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him-20261002.htm"/>
      <w:bookmarkStart w:id="1" w:name="ksshim20261002"/>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8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8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6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 2026</w:t>
      </w:r>
    </w:p>
    <w:p>
      <w:pPr>
        <w:pStyle w:val="TextBody"/>
        <w:bidi w:val="0"/>
        <w:spacing w:before="160" w:after="283"/>
        <w:jc w:val="center"/>
        <w:rPr>
          <w:rFonts w:ascii="Times New Roman" w:hAnsi="Times New Roman"/>
          <w:sz w:val="48"/>
        </w:rPr>
      </w:pPr>
      <w:r>
        <w:rPr>
          <w:rFonts w:ascii="Times New Roman" w:hAnsi="Times New Roman"/>
          <w:b/>
          <w:color w:val="000000"/>
          <w:sz w:val="48"/>
        </w:rPr>
        <w:t>Shimmick Corporation</w:t>
      </w:r>
      <w:r>
        <w:rPr>
          <w:rFonts w:ascii="Times New Roman" w:hAnsi="Times New Roman"/>
          <w:color w:val="000000"/>
          <w:sz w:val="48"/>
        </w:rPr>
        <w:t xml:space="preserve"> </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001-41867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530 Technology Drive</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15"/>
        </w:rPr>
      </w:pPr>
      <w:r>
        <w:rPr>
          <w:rFonts w:ascii="Times New Roman" w:hAnsi="Times New Roman"/>
          <w:b/>
          <w:color w:val="000000"/>
          <w:sz w:val="15"/>
        </w:rPr>
        <w:t>(Former Name or Former Address, if Changed Since Last Report)</w:t>
      </w:r>
      <w:r>
        <w:rPr>
          <w:rFonts w:ascii="Times New Roman" w:hAnsi="Times New Roman"/>
          <w:color w:val="000000"/>
          <w:sz w:val="15"/>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 xml:space="preserve">Check the appropriate box below if the Form 8-K filing is intended to simultaneously satisfy the filing obligation of the registrant under any of the following provisions: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466" w:type="dxa"/>
        <w:jc w:val="left"/>
        <w:tblInd w:w="0" w:type="dxa"/>
        <w:tblLayout w:type="fixed"/>
        <w:tblCellMar>
          <w:top w:w="28" w:type="dxa"/>
          <w:left w:w="28" w:type="dxa"/>
          <w:bottom w:w="28" w:type="dxa"/>
          <w:right w:w="28" w:type="dxa"/>
        </w:tblCellMar>
      </w:tblPr>
      <w:tblGrid>
        <w:gridCol w:w="3106"/>
        <w:gridCol w:w="109"/>
        <w:gridCol w:w="826"/>
        <w:gridCol w:w="109"/>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 2026 (the “Closing Date”), Shimmick Corporation (the “Company”), through its wholly-owned subsidiary Shimmick Construction Company, Inc. (the “Borrower”), and Sixty-First Commercial Finance, LLC (the “Lender”) entered into a Loan and Security Agreement (the “Loan Agreement”) which provides for a borrowing capacity of $14.3 million as evidenced by a promissory note (the “Promissory Note”). The Company intends to use the proceeds received from the Promissory Note for project expenses and for other general corporate purposes.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Promissory Note has a maturity date of October 2, 2031, and accrues interest at a rate of 9.31% per annum (the “Interest Rate”). Upon the occurrence of any Default (as defined in the Loan Agreement), the Lender is entitled to receive interest at a default rate of the lesser of 15.0% per annum and the maximum rate of interest allowable under then applicable law. The Lender may also declare the debt and other obligations of the Borrower to be immediately due and payable upon the occurrence of any Default, subject to applicable cure periods.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terms of the Loan Agreement, the Borrower granted a security interest in (a) certain items of equipment, including replacements and additions, described therein (the “Equipment”), (b) all embedded and other software and intellectual property and other intangible rights, relating to the Equipment, (c) any cash and cash-equivalent deposits made by Borrower with Lender in connection with the Promissory Note, (d) all chattel paper, rights under contracts, documents and other rights and general intangibles relating to the sale or transfer of the Equipment or other Collateral (as defined below), (e) all rights relating to any insurance, indemnity, warranty or guaranty with respect to the Equipment or other Collateral, and any proceeds in the form of goods, (f) any and all substitutions, replacements or exchanges for the Equipment or other Collateral, (g) all books and records regarding the foregoing, and (h) any and all proceeds thereof as collateral for the payments under the Loan Agreement and Promissory Note ((a) through (h) collectively, the “Collateral”). The Loan Agreement contains customary affirmative and negative covenants for a transaction of this type.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Loan Agreement, each of the Company and a wholly-owned subsidiary of the Company entered into a separate guaranty agreement (each, a “Guaranty Agreement,” and together, the “Guaranty Agreement”) in favor of the Lender unconditionally guaranteeing liabilities of the Borrower under the Loan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the execution of the Loan Agreement, on the Closing Date, the Company fully repaid all amounts outstanding under and terminated the Loan and Security Agreement with Ansley Park Capital LLC previously entered into on March 12, 2025 (the “Previous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entry into the Loan Agreement, Promissory Note and Guaranty Agreement and the termination of the Previous Loan Agreement, on the Closing Date, the Company also entered into an amendment (the “BHSI Credit Agreement Amendment”) to its revolving credit facility with Alter Domus (US) LLC, as agent, and AECOM and Berkshire Hathaway Specialty Insurance Company, as lenders, and an amendment (the “ACF Credit Agreement Amendment,” and together with the BHSI Credit Agreement Amendment, the “Credit Agreement Amendments”) to its credit agreement with ACF FINCO I LP to replace references to the Previous Loan Agreement with references to the Loan Agreement. The remaining terms of each Credit Agreement Amendment are substantially the same as the existing terms in each Credit Agreement in effect prior to the date hereof.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descriptions of the Loan Agreement, Promissory Note, Guaranty Agreement, BHSI Credit Agreement Amendment, and ACF Credit Agreement Amendment do not purport to be complete and are subject to, and qualified in their entirety by, reference to the full text of the Loan Agreement, Form of the Promissory Note, Form of the Guaranty Agreement, BHSI Credit Agreement Amendment, and ACF Credit Agreement Amendment, respectively, which are attached as Exhibits 10.1, 10.2, 10.3, 10.4 and 10.5 to this Current Report on Form 8-K.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set forth in Item 1.01 of this Current Report on Form 8-K is incorporated into this Item 1.02 by reference.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2.03 Creation of a Direct Financial Obligation or an Obligation under an Off-Balance Sheet Arrangement of a Registrant.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set forth in Item 1.01 of this Current Report on Form 8-K is incorporated into this Item 2.03 by reference.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1.htm">
              <w:r>
                <w:rPr>
                  <w:rStyle w:val="InternetLink"/>
                  <w:rFonts w:ascii="Times New Roman" w:hAnsi="Times New Roman"/>
                  <w:color w:val="0000FF"/>
                  <w:sz w:val="20"/>
                  <w:u w:val="single"/>
                </w:rPr>
                <w:t>Loan and Security Agreement, dated October 2, 2026, by and between Sixty-First Commercial Finance, LLC and Shimmick Construction Company, Inc.</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2.htm">
              <w:r>
                <w:rPr>
                  <w:rStyle w:val="InternetLink"/>
                  <w:rFonts w:ascii="Times New Roman" w:hAnsi="Times New Roman"/>
                  <w:color w:val="0000FF"/>
                  <w:sz w:val="20"/>
                  <w:u w:val="single"/>
                </w:rPr>
                <w:t>Form of October 2026 Promissory Note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3.htm">
              <w:r>
                <w:rPr>
                  <w:rStyle w:val="InternetLink"/>
                  <w:rFonts w:ascii="Times New Roman" w:hAnsi="Times New Roman"/>
                  <w:color w:val="0000FF"/>
                  <w:sz w:val="20"/>
                  <w:u w:val="single"/>
                </w:rPr>
                <w:t>Form of October 2026 Guaranty Agreement</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4.htm">
              <w:r>
                <w:rPr>
                  <w:rStyle w:val="InternetLink"/>
                  <w:rFonts w:ascii="Times New Roman" w:hAnsi="Times New Roman"/>
                  <w:color w:val="0000FF"/>
                  <w:sz w:val="20"/>
                  <w:u w:val="single"/>
                </w:rPr>
                <w:t>Amendment No. 11 to Credit, Security and Guaranty Agreement, dated October 2, 2026, by and among Shimmick Construction Company, Inc., Rust Constructors Inc., The Leasing Corporation, Shimmick Corporation, the other guarantors party thereto, the agent thereunder, and the lenders from time to time party thereto</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5.htm">
              <w:r>
                <w:rPr>
                  <w:rStyle w:val="InternetLink"/>
                  <w:rFonts w:ascii="Times New Roman" w:hAnsi="Times New Roman"/>
                  <w:color w:val="0000FF"/>
                  <w:sz w:val="20"/>
                  <w:u w:val="single"/>
                </w:rPr>
                <w:t>Amendment No. 1 to Credit, Security and Guaranty Agreement, dated October 2, 2026, by and among Shimmick Corporation, Shimmick Construction Company, Inc., Rust Constructors Inc., The Leasing Corporation, ACF FINCO I LP and other parties thereto</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92" w:type="dxa"/>
        <w:jc w:val="left"/>
        <w:tblInd w:w="0" w:type="dxa"/>
        <w:tblLayout w:type="fixed"/>
        <w:tblCellMar>
          <w:top w:w="28" w:type="dxa"/>
          <w:left w:w="28" w:type="dxa"/>
          <w:bottom w:w="28" w:type="dxa"/>
          <w:right w:w="28" w:type="dxa"/>
        </w:tblCellMar>
      </w:tblPr>
      <w:tblGrid>
        <w:gridCol w:w="1906"/>
        <w:gridCol w:w="109"/>
        <w:gridCol w:w="406"/>
        <w:gridCol w:w="207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80" w:after="283"/>
        <w:jc w:val="right"/>
        <w:rPr>
          <w:rFonts w:ascii="Arial" w:hAnsi="Arial"/>
          <w:color w:val="000000"/>
          <w:sz w:val="20"/>
        </w:rPr>
      </w:pPr>
      <w:bookmarkStart w:id="2" w:name="shim-ex10_1.htm"/>
      <w:bookmarkStart w:id="3" w:name="ksshimex10_1"/>
      <w:bookmarkEnd w:id="2"/>
      <w:bookmarkEnd w:id="3"/>
      <w:r>
        <w:rPr>
          <w:rFonts w:ascii="Arial" w:hAnsi="Arial"/>
          <w:color w:val="000000"/>
          <w:sz w:val="20"/>
        </w:rPr>
        <w:t>Exhibit 10.1</w:t>
      </w:r>
      <w:r>
        <w:br w:type="page"/>
      </w:r>
    </w:p>
    <w:p>
      <w:pPr>
        <w:pStyle w:val="Heading1"/>
        <w:bidi w:val="0"/>
        <w:spacing w:before="80" w:after="283"/>
        <w:jc w:val="right"/>
        <w:rPr/>
      </w:pPr>
      <w:r>
        <w:rPr/>
        <w:t> </w:t>
      </w:r>
    </w:p>
    <w:p>
      <w:pPr>
        <w:pStyle w:val="Heading1"/>
        <w:bidi w:val="0"/>
        <w:spacing w:before="80" w:after="283"/>
        <w:jc w:val="center"/>
        <w:rPr>
          <w:rFonts w:ascii="Arial" w:hAnsi="Arial"/>
          <w:color w:val="000000"/>
          <w:sz w:val="20"/>
        </w:rPr>
      </w:pPr>
      <w:r>
        <w:rPr>
          <w:rFonts w:ascii="Arial" w:hAnsi="Arial"/>
          <w:color w:val="000000"/>
          <w:sz w:val="20"/>
        </w:rPr>
        <w:t>MASTER LOAN AND SECURITY AGREEMENT</w:t>
      </w:r>
    </w:p>
    <w:p>
      <w:pPr>
        <w:pStyle w:val="TextBody"/>
        <w:bidi w:val="0"/>
        <w:spacing w:before="9" w:after="283"/>
        <w:jc w:val="left"/>
        <w:rPr/>
      </w:pPr>
      <w:r>
        <w:rPr/>
        <w:t> </w:t>
      </w:r>
    </w:p>
    <w:p>
      <w:pPr>
        <w:pStyle w:val="TextBody"/>
        <w:bidi w:val="0"/>
        <w:spacing w:before="1" w:after="283"/>
        <w:jc w:val="both"/>
        <w:rPr>
          <w:rFonts w:ascii="Arial" w:hAnsi="Arial"/>
          <w:sz w:val="20"/>
        </w:rPr>
      </w:pPr>
      <w:r>
        <w:rPr>
          <w:rFonts w:ascii="Arial" w:hAnsi="Arial"/>
          <w:b/>
          <w:color w:val="000000"/>
          <w:sz w:val="20"/>
        </w:rPr>
        <w:t xml:space="preserve">THIS MASTER LOAN AND SECURITY AGREEMENT </w:t>
      </w:r>
      <w:r>
        <w:rPr>
          <w:rFonts w:ascii="Arial" w:hAnsi="Arial"/>
          <w:color w:val="000000"/>
          <w:sz w:val="20"/>
        </w:rPr>
        <w:t>(this “</w:t>
      </w:r>
      <w:r>
        <w:rPr>
          <w:rFonts w:ascii="Arial" w:hAnsi="Arial"/>
          <w:b/>
          <w:color w:val="000000"/>
          <w:sz w:val="20"/>
        </w:rPr>
        <w:t>Agreement</w:t>
      </w:r>
      <w:r>
        <w:rPr>
          <w:rFonts w:ascii="Arial" w:hAnsi="Arial"/>
          <w:color w:val="000000"/>
          <w:sz w:val="20"/>
        </w:rPr>
        <w:t xml:space="preserve">”) is entered into as of October 2, 2026, between </w:t>
      </w:r>
      <w:r>
        <w:rPr>
          <w:rFonts w:ascii="Arial" w:hAnsi="Arial"/>
          <w:b/>
          <w:color w:val="000000"/>
          <w:sz w:val="20"/>
        </w:rPr>
        <w:t xml:space="preserve">SIXTY-FIRST COMMERCIAL FINANCE, LLC </w:t>
      </w:r>
      <w:r>
        <w:rPr>
          <w:rFonts w:ascii="Arial" w:hAnsi="Arial"/>
          <w:color w:val="000000"/>
          <w:sz w:val="20"/>
        </w:rPr>
        <w:t>(together with its successors and permitted assigns, “</w:t>
      </w:r>
      <w:r>
        <w:rPr>
          <w:rFonts w:ascii="Arial" w:hAnsi="Arial"/>
          <w:b/>
          <w:color w:val="000000"/>
          <w:sz w:val="20"/>
        </w:rPr>
        <w:t>Lender</w:t>
      </w:r>
      <w:r>
        <w:rPr>
          <w:rFonts w:ascii="Arial" w:hAnsi="Arial"/>
          <w:color w:val="000000"/>
          <w:sz w:val="20"/>
        </w:rPr>
        <w:t xml:space="preserve">”) and </w:t>
      </w:r>
      <w:r>
        <w:rPr>
          <w:rFonts w:ascii="Arial" w:hAnsi="Arial"/>
          <w:b/>
          <w:color w:val="000000"/>
          <w:sz w:val="20"/>
        </w:rPr>
        <w:t xml:space="preserve">SHIMMICK CONSTRUCTION COMPANY, INC. </w:t>
      </w:r>
      <w:r>
        <w:rPr>
          <w:rFonts w:ascii="Arial" w:hAnsi="Arial"/>
          <w:color w:val="000000"/>
          <w:sz w:val="20"/>
        </w:rPr>
        <w:t>(together with its successors and permitted assigns, “</w:t>
      </w:r>
      <w:r>
        <w:rPr>
          <w:rFonts w:ascii="Arial" w:hAnsi="Arial"/>
          <w:b/>
          <w:color w:val="000000"/>
          <w:sz w:val="20"/>
        </w:rPr>
        <w:t>Borrower</w:t>
      </w:r>
      <w:r>
        <w:rPr>
          <w:rFonts w:ascii="Arial" w:hAnsi="Arial"/>
          <w:color w:val="000000"/>
          <w:sz w:val="20"/>
        </w:rPr>
        <w:t>”). (Section 16 of this Agreement contains the definitions and rules of construction for certain terms used herein.)</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For good and valuable consideration, the receipt and sufficiency of which are hereby acknowledged, Lender and Borrower hereby respectively agree as follows:</w:t>
      </w:r>
    </w:p>
    <w:p>
      <w:pPr>
        <w:pStyle w:val="TextBody"/>
        <w:bidi w:val="0"/>
        <w:spacing w:before="10" w:after="283"/>
        <w:jc w:val="left"/>
        <w:rPr/>
      </w:pPr>
      <w:r>
        <w:rPr/>
        <w:t> </w:t>
      </w:r>
    </w:p>
    <w:p>
      <w:pPr>
        <w:pStyle w:val="Heading1"/>
        <w:bidi w:val="0"/>
        <w:jc w:val="left"/>
        <w:rPr>
          <w:rFonts w:ascii="Arial" w:hAnsi="Arial"/>
          <w:sz w:val="20"/>
        </w:rPr>
      </w:pPr>
      <w:r>
        <w:rPr>
          <w:rFonts w:ascii="Arial" w:hAnsi="Arial"/>
          <w:color w:val="000000"/>
          <w:sz w:val="20"/>
        </w:rPr>
        <w:t>SECTION 1. AGREEMENT TO ENTER INTO EQUIPMENT FINANCINGS</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Equipment Financings</w:t>
      </w:r>
      <w:r>
        <w:rPr>
          <w:rFonts w:ascii="Arial" w:hAnsi="Arial"/>
          <w:color w:val="000000"/>
          <w:sz w:val="20"/>
        </w:rPr>
        <w:t>. This Agreement is effective as of the date specified above. Subject to the provisions hereof and of the other Loan Documents, the parties agree that Lender shall lend to Borrower certain sums (each advance hereunder being referred to herein as an “</w:t>
      </w:r>
      <w:r>
        <w:rPr>
          <w:rFonts w:ascii="Arial" w:hAnsi="Arial"/>
          <w:b/>
          <w:color w:val="000000"/>
          <w:sz w:val="20"/>
        </w:rPr>
        <w:t>Advance</w:t>
      </w:r>
      <w:r>
        <w:rPr>
          <w:rFonts w:ascii="Arial" w:hAnsi="Arial"/>
          <w:color w:val="000000"/>
          <w:sz w:val="20"/>
        </w:rPr>
        <w:t>” and all Advances hereunder being referred to collectively as the “</w:t>
      </w:r>
      <w:r>
        <w:rPr>
          <w:rFonts w:ascii="Arial" w:hAnsi="Arial"/>
          <w:b/>
          <w:color w:val="000000"/>
          <w:sz w:val="20"/>
        </w:rPr>
        <w:t>Loan</w:t>
      </w:r>
      <w:r>
        <w:rPr>
          <w:rFonts w:ascii="Arial" w:hAnsi="Arial"/>
          <w:color w:val="000000"/>
          <w:sz w:val="20"/>
        </w:rPr>
        <w:t>”) for the purpose of financing Borrower’s acquisition of certain Appraised Borrower Equipment (or refinancing existing indebtedness secured by certain Appraised Borrower Equipment).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Equipment Notes</w:t>
      </w:r>
      <w:r>
        <w:rPr>
          <w:rFonts w:ascii="Arial" w:hAnsi="Arial"/>
          <w:color w:val="000000"/>
          <w:sz w:val="20"/>
        </w:rPr>
        <w:t>. The obligation to repay any Advance or Advances constituting the Loan hereunder shall be evidenced by one or more promissory notes payable by Borrower to the order of Lender (as may be amended, restated, supplemented or modified from time to time, hereinafter collectively referred to as the “</w:t>
      </w:r>
      <w:r>
        <w:rPr>
          <w:rFonts w:ascii="Arial" w:hAnsi="Arial"/>
          <w:b/>
          <w:color w:val="000000"/>
          <w:sz w:val="20"/>
        </w:rPr>
        <w:t>Equipment Notes</w:t>
      </w:r>
      <w:r>
        <w:rPr>
          <w:rFonts w:ascii="Arial" w:hAnsi="Arial"/>
          <w:color w:val="000000"/>
          <w:sz w:val="20"/>
        </w:rPr>
        <w:t>” and each individually as an “</w:t>
      </w:r>
      <w:r>
        <w:rPr>
          <w:rFonts w:ascii="Arial" w:hAnsi="Arial"/>
          <w:b/>
          <w:color w:val="000000"/>
          <w:sz w:val="20"/>
        </w:rPr>
        <w:t>Equipment Note</w:t>
      </w:r>
      <w:r>
        <w:rPr>
          <w:rFonts w:ascii="Arial" w:hAnsi="Arial"/>
          <w:color w:val="000000"/>
          <w:sz w:val="20"/>
        </w:rPr>
        <w:t>”). Each Advance shall bear interest, be payable and mature as set forth in the Equipment Note entered into in connection therewith. Time is of the essence with respect to the payment and performance of the Obligations to be paid or otherwise performed under each such Equipment Note, this Agreement and all of the other Loan Documents. Each Equipment Note shall incorporate all of the relevant terms and conditions of this Agreement, and constitute a separate, distinct and independent contractual obligation of Borrower with respect to the financing of the Item or Items of Appraised Borrower Equipment described on the Collateral Schedule attached to and constituting a part of the Equipment Note relating thereto (the “</w:t>
      </w:r>
      <w:r>
        <w:rPr>
          <w:rFonts w:ascii="Arial" w:hAnsi="Arial"/>
          <w:b/>
          <w:color w:val="000000"/>
          <w:sz w:val="20"/>
        </w:rPr>
        <w:t>Collateral Schedule</w:t>
      </w:r>
      <w:r>
        <w:rPr>
          <w:rFonts w:ascii="Arial" w:hAnsi="Arial"/>
          <w:color w:val="000000"/>
          <w:sz w:val="20"/>
        </w:rPr>
        <w:t>”). In the event of a conflict between the provisions of this Agreement and any Equipment Note, the provisions of the Equipment Note shall control.</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Not a Commitment</w:t>
      </w:r>
      <w:r>
        <w:rPr>
          <w:rFonts w:ascii="Arial" w:hAnsi="Arial"/>
          <w:color w:val="000000"/>
          <w:sz w:val="20"/>
        </w:rPr>
        <w:t>. This Agreement is not an agreement or commitment by Lender or Borrower to enter into any future Equipment Notes or other agreements, or for Lender to make any Advance or provide any other financial accommodations to Borrower. Lender’s willingness to make any Advance pursuant hereto shall be subject to the full and timely satisfaction of the conditions set forth in Section 4 of this Agreement. Each Equipment Note shall become effective only upon Lender’s acceptance thereof at its corporate offices set forth below. Notwithstanding the foregoing, Lender agrees, subject to the satisfaction of the conditions in Section 4 below, to make an Advance to Borrower in an amount equal to $14,285,255.00 (the “</w:t>
      </w:r>
      <w:r>
        <w:rPr>
          <w:rFonts w:ascii="Arial" w:hAnsi="Arial"/>
          <w:b/>
          <w:color w:val="000000"/>
          <w:sz w:val="20"/>
        </w:rPr>
        <w:t>Initial Advance</w:t>
      </w:r>
      <w:r>
        <w:rPr>
          <w:rFonts w:ascii="Arial" w:hAnsi="Arial"/>
          <w:color w:val="000000"/>
          <w:sz w:val="20"/>
        </w:rPr>
        <w:t>”) on the date of this Agreement, the proceeds of which shall be used by Borrower to, among other things, repay certain existing indebtedness of the Borrower.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Acceptance</w:t>
      </w:r>
      <w:r>
        <w:rPr>
          <w:rFonts w:ascii="Arial" w:hAnsi="Arial"/>
          <w:color w:val="000000"/>
          <w:sz w:val="20"/>
        </w:rPr>
        <w:t>. Borrower’s execution and delivery of an Equipment Note will evidence Borrower’s unconditional and irrevocable acceptance of the Items of Appraised Borrower Equipment described therein for all purposes of the subject Equipment Note, hereof and of the other Loan Documents, but without prejudicing any of Borrower’s rights against any Supplier or manufacturer. If Borrower fails to accept delivery of any item of Appraised Borrower Equipment, or accepts such Appraised Borrower Equipment but fails to satisfy any or all of the other conditions pertaining thereto, Lender shall have no obligation to finance such Appraised Borrower Equipment. In such event, Lender’s rights shall include, among other things, the right to demand that Borrower (i) immediately remit to Lender an amount sufficient to reimburse it for all advance payments, costs, or other charges paid or incurred with respect to such Appraised Borrower Equipment (including any of such amounts paid by Lender to Supplier under the Supply Contract or as a reimbursement to Borrower), together with interest at the Late Payment Rate (as hereinafter defined) accruing from the date or dates such amounts were paid by Lender until indefeasibly repaid by Borrower in full, and (ii) take all other actions reasonably requested by Lender with respect thereto.</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rPr>
        <w:t xml:space="preserve">SECTION 2. PAYMENTS. </w:t>
      </w:r>
      <w:r>
        <w:rPr>
          <w:rFonts w:ascii="Arial" w:hAnsi="Arial"/>
          <w:color w:val="000000"/>
          <w:sz w:val="20"/>
        </w:rPr>
        <w:t>(a) Each Equipment Note shall provide for scheduled “</w:t>
      </w:r>
      <w:r>
        <w:rPr>
          <w:rFonts w:ascii="Arial" w:hAnsi="Arial"/>
          <w:b/>
          <w:color w:val="000000"/>
          <w:sz w:val="20"/>
        </w:rPr>
        <w:t>Payments</w:t>
      </w:r>
      <w:r>
        <w:rPr>
          <w:rFonts w:ascii="Arial" w:hAnsi="Arial"/>
          <w:color w:val="000000"/>
          <w:sz w:val="20"/>
        </w:rPr>
        <w:t>” of principal and interest payable by Borrower to Lender in the amounts and at the times during the “</w:t>
      </w:r>
      <w:r>
        <w:rPr>
          <w:rFonts w:ascii="Arial" w:hAnsi="Arial"/>
          <w:b/>
          <w:color w:val="000000"/>
          <w:sz w:val="20"/>
        </w:rPr>
        <w:t>Equipment Note Term</w:t>
      </w:r>
      <w:r>
        <w:rPr>
          <w:rFonts w:ascii="Arial" w:hAnsi="Arial"/>
          <w:color w:val="000000"/>
          <w:sz w:val="20"/>
        </w:rPr>
        <w:t>” through</w:t>
      </w:r>
    </w:p>
    <w:p>
      <w:pPr>
        <w:pStyle w:val="TextBody"/>
        <w:bidi w:val="0"/>
        <w:jc w:val="left"/>
        <w:rPr>
          <w:rFonts w:ascii="Times New Roman" w:hAnsi="Times New Roman"/>
          <w:sz w:val="18"/>
        </w:rPr>
      </w:pPr>
      <w:r>
        <w:rPr>
          <w:rFonts w:ascii="Arial" w:hAnsi="Arial"/>
          <w:color w:val="000000"/>
          <w:sz w:val="20"/>
        </w:rPr>
        <w:t>and including t</w:t>
      </w:r>
      <w:r>
        <w:rPr>
          <w:rFonts w:ascii="sans-serif" w:hAnsi="sans-serif"/>
          <w:color w:val="000000"/>
          <w:sz w:val="18"/>
        </w:rPr>
        <w:t>I</w:t>
      </w:r>
      <w:r>
        <w:rPr>
          <w:rFonts w:ascii="Arial" w:hAnsi="Arial"/>
          <w:color w:val="000000"/>
          <w:sz w:val="20"/>
        </w:rPr>
        <w:t>h</w:t>
      </w:r>
      <w:r>
        <w:rPr>
          <w:rFonts w:ascii="sans-serif" w:hAnsi="sans-serif"/>
          <w:color w:val="000000"/>
          <w:sz w:val="18"/>
        </w:rPr>
        <w:t>nt</w:t>
      </w:r>
      <w:r>
        <w:rPr>
          <w:rFonts w:ascii="Arial" w:hAnsi="Arial"/>
          <w:color w:val="000000"/>
          <w:sz w:val="20"/>
        </w:rPr>
        <w:t>e</w:t>
      </w:r>
      <w:r>
        <w:rPr>
          <w:rFonts w:ascii="sans-serif" w:hAnsi="sans-serif"/>
          <w:color w:val="000000"/>
          <w:sz w:val="18"/>
        </w:rPr>
        <w:t>er</w:t>
      </w:r>
      <w:r>
        <w:rPr>
          <w:rFonts w:ascii="Times New Roman" w:hAnsi="Times New Roman"/>
          <w:color w:val="000000"/>
          <w:sz w:val="18"/>
        </w:rPr>
        <w:t>“</w:t>
      </w:r>
      <w:r>
        <w:rPr>
          <w:rFonts w:ascii="sans-serif" w:hAnsi="sans-serif"/>
          <w:color w:val="000000"/>
          <w:sz w:val="18"/>
        </w:rPr>
        <w:t>n</w:t>
      </w:r>
      <w:r>
        <w:rPr>
          <w:rFonts w:ascii="Arial" w:hAnsi="Arial"/>
          <w:b/>
          <w:color w:val="000000"/>
          <w:sz w:val="20"/>
        </w:rPr>
        <w:t>M</w:t>
      </w:r>
      <w:r>
        <w:rPr>
          <w:rFonts w:ascii="sans-serif" w:hAnsi="sans-serif"/>
          <w:color w:val="000000"/>
          <w:sz w:val="18"/>
        </w:rPr>
        <w:t>al</w:t>
      </w:r>
      <w:r>
        <w:rPr>
          <w:rFonts w:ascii="Arial" w:hAnsi="Arial"/>
          <w:b/>
          <w:color w:val="000000"/>
          <w:sz w:val="20"/>
        </w:rPr>
        <w:t>aturity Date</w:t>
      </w:r>
      <w:r>
        <w:rPr>
          <w:rFonts w:ascii="Times New Roman" w:hAnsi="Times New Roman"/>
          <w:color w:val="000000"/>
          <w:sz w:val="18"/>
        </w:rPr>
        <w:t>”</w:t>
      </w:r>
      <w:r>
        <w:rPr>
          <w:rFonts w:ascii="Arial" w:hAnsi="Arial"/>
          <w:color w:val="000000"/>
          <w:sz w:val="20"/>
        </w:rPr>
        <w:t>, all as provided in the Equipment Note; and Borrower shall pay to Lender all such</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Payments and</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sz w:val="20"/>
        </w:rPr>
      </w:pPr>
      <w:r>
        <w:rPr>
          <w:rFonts w:ascii="Arial" w:hAnsi="Arial"/>
          <w:color w:val="000000"/>
          <w:sz w:val="20"/>
        </w:rPr>
        <w:t>any and all other amounts payable thereunder as and when due (whether on the scheduled payment date thereof, at the stated maturity, by acceleration, upon written demand or otherwise, as the case may be) pursuant to such Equipment Note or the other Loan Documents (collectively, any and all such Payments and other amounts, the “</w:t>
      </w:r>
      <w:r>
        <w:rPr>
          <w:rFonts w:ascii="Arial" w:hAnsi="Arial"/>
          <w:b/>
          <w:color w:val="000000"/>
          <w:sz w:val="20"/>
        </w:rPr>
        <w:t>Loan Payments</w:t>
      </w:r>
      <w:r>
        <w:rPr>
          <w:rFonts w:ascii="Arial" w:hAnsi="Arial"/>
          <w:color w:val="000000"/>
          <w:sz w:val="20"/>
        </w:rPr>
        <w:t>”); and, if such due date is not a business day, such payment shall be due on the next succeeding business day. All such Loan Payments shall be payable in accordance with Lender’s written directions, in United States Dollars (“</w:t>
      </w:r>
      <w:r>
        <w:rPr>
          <w:rFonts w:ascii="Arial" w:hAnsi="Arial"/>
          <w:b/>
          <w:color w:val="000000"/>
          <w:sz w:val="20"/>
        </w:rPr>
        <w:t>U.S. Dollars</w:t>
      </w:r>
      <w:r>
        <w:rPr>
          <w:rFonts w:ascii="Arial" w:hAnsi="Arial"/>
          <w:color w:val="000000"/>
          <w:sz w:val="20"/>
        </w:rPr>
        <w:t>”) and in immediately available funds. (b) Borrower acknowledges and agrees that: (i) its obligation to pay, and Lender’s right to receive, all Loan Payments in accordance with the related Loan Documents shall be absolute, irrevocable, independent and unconditional and shall not be subject to (and Borrower hereby waives and agrees not to assert) any existing or future abatement, reduction, setoff, defense, counterclaim or recoupment (collectively, “</w:t>
      </w:r>
      <w:r>
        <w:rPr>
          <w:rFonts w:ascii="Arial" w:hAnsi="Arial"/>
          <w:b/>
          <w:color w:val="000000"/>
          <w:sz w:val="20"/>
        </w:rPr>
        <w:t>Abatements</w:t>
      </w:r>
      <w:r>
        <w:rPr>
          <w:rFonts w:ascii="Arial" w:hAnsi="Arial"/>
          <w:color w:val="000000"/>
          <w:sz w:val="20"/>
        </w:rPr>
        <w:t>”) for any reason or under any circumstance whatsoever as to any such Loan Payment (other than the defense of payment in full of all Loan Payments); (ii) it will pay all such Loan Payments regardless of any Abatement; (iii) each Equipment Note, and Borrower’s payment and other obligations under the related Loan Documents, may not be prepaid in whole or in part by Borrower (except as expressly provided herein or therein); and (iv) it shall pay interest accruing at the “</w:t>
      </w:r>
      <w:r>
        <w:rPr>
          <w:rFonts w:ascii="Arial" w:hAnsi="Arial"/>
          <w:b/>
          <w:color w:val="000000"/>
          <w:sz w:val="20"/>
        </w:rPr>
        <w:t>Late Payment Rate</w:t>
      </w:r>
      <w:r>
        <w:rPr>
          <w:rFonts w:ascii="Arial" w:hAnsi="Arial"/>
          <w:color w:val="000000"/>
          <w:sz w:val="20"/>
        </w:rPr>
        <w:t xml:space="preserve">” specified in the related Equipment Note with respect to any Loan Payment or any other amount not paid when due, from and after the due date thereof through the date of full and final payment. (c) It is the intention of Lender to comply with all applicable usury laws and, accordingly, it is agreed that notwithstanding anything to the contrary contained herein or in any Equipment Note or other Loan Document, in no event shall any provision herein or therein require or permit payment of any amount constituting interest to the extent it is in excess of the maximum amount of interest permitted by applicable law. If necessary to give effect to these provisions, Lender will, at its option, in accordance with applicable law, either refund any amount to Borrower to the extent in excess of that allowed by applicable law, or credit such excess amount against the then unpaid principal balance under the applicable Equipment Note(s). Unless otherwise provided herein, all amounts received under any Equipment Note will be applied, </w:t>
      </w:r>
      <w:r>
        <w:rPr>
          <w:rFonts w:ascii="Arial" w:hAnsi="Arial"/>
          <w:color w:val="000000"/>
          <w:sz w:val="20"/>
          <w:u w:val="single"/>
        </w:rPr>
        <w:t>first</w:t>
      </w:r>
      <w:r>
        <w:rPr>
          <w:rFonts w:ascii="Arial" w:hAnsi="Arial"/>
          <w:color w:val="000000"/>
          <w:sz w:val="20"/>
        </w:rPr>
        <w:t xml:space="preserve">, to accrued late charges, fees and other costs and expenses due and owing, </w:t>
      </w:r>
      <w:r>
        <w:rPr>
          <w:rFonts w:ascii="Arial" w:hAnsi="Arial"/>
          <w:color w:val="000000"/>
          <w:sz w:val="20"/>
          <w:u w:val="single"/>
        </w:rPr>
        <w:t>second</w:t>
      </w:r>
      <w:r>
        <w:rPr>
          <w:rFonts w:ascii="Arial" w:hAnsi="Arial"/>
          <w:color w:val="000000"/>
          <w:sz w:val="20"/>
        </w:rPr>
        <w:t xml:space="preserve">, to accrued interest and, </w:t>
      </w:r>
      <w:r>
        <w:rPr>
          <w:rFonts w:ascii="Arial" w:hAnsi="Arial"/>
          <w:color w:val="000000"/>
          <w:sz w:val="20"/>
          <w:u w:val="single"/>
        </w:rPr>
        <w:t>third</w:t>
      </w:r>
      <w:r>
        <w:rPr>
          <w:rFonts w:ascii="Arial" w:hAnsi="Arial"/>
          <w:color w:val="000000"/>
          <w:sz w:val="20"/>
        </w:rPr>
        <w:t>, to unpaid principal payments of the Loan in inverse order of maturity. (d) Unless otherwise agreed by Lender, Borrower shall remit all Payments and any other amounts due hereunder by pre-authorized ACH payment to Lender. Borrower shall execute and deliver to Lender a pre-authorized ACH debit payment authorization in form and substance reasonably satisfactory to Lender.</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rPr>
        <w:t>SECTION 3. GRANT OF SECURITY INTEREST</w:t>
      </w:r>
      <w:r>
        <w:rPr>
          <w:rFonts w:ascii="Arial" w:hAnsi="Arial"/>
          <w:color w:val="000000"/>
          <w:sz w:val="20"/>
        </w:rPr>
        <w:t>. (a) In order to secure the punctual payment and performance of any and all Obligations as and when due under each Equipment Note and any and all of the other Loan Documents relating thereto and, as a separate grant of security, to secure the payment and performance of all other Obligations owing to Lender or any of Lender’s Affiliates, Borrower grants to Lender a continuing purchase money security interest, or other first priority security interest, in all of Borrower’s right, title and interest in and to all of the following (in each case, wherever located and whether now existing or hereafter acquired, created or existing; (collectively, the “</w:t>
      </w:r>
      <w:r>
        <w:rPr>
          <w:rFonts w:ascii="Arial" w:hAnsi="Arial"/>
          <w:b/>
          <w:color w:val="000000"/>
          <w:sz w:val="20"/>
        </w:rPr>
        <w:t>Collateral</w:t>
      </w:r>
      <w:r>
        <w:rPr>
          <w:rFonts w:ascii="Arial" w:hAnsi="Arial"/>
          <w:color w:val="000000"/>
          <w:sz w:val="20"/>
        </w:rPr>
        <w:t>”): (i) each Item described in the Collateral Schedule to each Equipment Note (including all inventory, fixtures, spare parts, warranty rights or other property comprising or relating to such Item), together with all additions, attachments, accessories and accessions thereto, and all substitutions and replacements therefor, whether or not furnished by the Supplier (collectively, “</w:t>
      </w:r>
      <w:r>
        <w:rPr>
          <w:rFonts w:ascii="Arial" w:hAnsi="Arial"/>
          <w:b/>
          <w:color w:val="000000"/>
          <w:sz w:val="20"/>
        </w:rPr>
        <w:t>Appraised Borrower Equipment</w:t>
      </w:r>
      <w:r>
        <w:rPr>
          <w:rFonts w:ascii="Arial" w:hAnsi="Arial"/>
          <w:color w:val="000000"/>
          <w:sz w:val="20"/>
        </w:rPr>
        <w:t>”); (ii) all embedded and other software and intellectual property and other Intangible Rights, and all manuals and other documentation, related to each such Item; (iii) any cash and cash-equivalent deposits made by Borrower with Lender in connection with such Equipment Note; (iv) all chattel paper, rights under contracts, documents and other rights (including, without limitation, all rights to payment) and general intangibles relating to, or arising out of, the sale or transfer of any such Item or other Collateral; (v) all rights relating to any insurance, indemnity, warranty or guaranty with respect to any such Item, including all insurance and other proceeds payable in respect of any loss of or damage to such Item or other Collateral, and any proceeds in the form of goods (including any returned or repossessed goods); (vi) any and all substitutions, replacements or exchanges for any such Item or other Collateral; (vii) all Additional Borrower Equipment, including all replacements, parts, additions, accessories and substitutions therefor and all related records, manuals and embedded and other software and intellectual property and other Intangible Rights related thereto; (viii) all books and records regarding the foregoing; and (ix) all cash and non-cash proceeds of any of the foregoing. (b) The extent to which Lender’s security interest in any Item of Equipment or other Collateral shall be entitled to purchase money priority shall be determined by reference to the unpaid principal balance of any Equipment Note evidencing the financing of the purchase price thereof. Borrower hereby acknowledges and agrees that if less than all amounts advanced by Lender to Borrower as the Loan were used by Borrower for or in connection with its acquisition of any Item or Items of Appraised Borrower Equipment or other Collateral (or any refinancing of indebtedness secured by such Items of Appraised Borrower Equipment or other Collateral), Borrower’s repayment of the Loan pursuant to the Equipment Note related thereto shall be applied on a “first-in-first-out” basis so that the portions of the Loan used to purchase such Item or Items of Appraised Borrower Equipment or other Collateral shall be deemed re-paid in the chronological order of the use of such amounts to purchase the same. (c) Provided that</w:t>
      </w:r>
    </w:p>
    <w:p>
      <w:pPr>
        <w:pStyle w:val="TextBody"/>
        <w:bidi w:val="0"/>
        <w:spacing w:before="21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no Event of Default is then existing, Lender’s security interest in any Item or Items of Appraised Borrower Equipment relating to an Equipment Note shall, as and to the extent securing the payment and performance of all Obligations of Borrower under such Equipment Note, terminate upon the full and indefeasible payment and performance of such Obligations. Borrower shall have no right to lease, rent, dispose of or surrender possession, use or operation of any Appraised Borrower Equipment without the prior written consent of Lender.</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Borrower agrees to assist Lender in obtaining any and all documentation and information necessary to add Lender’s lien to the certificates of title for any Equipment that is subject to a certificate of title statute.</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Lienholder’s name to be listed as:</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Sixty-First Commercial Finance Titling Trust 340 Mt. Kemble Ave</w:t>
      </w:r>
    </w:p>
    <w:p>
      <w:pPr>
        <w:pStyle w:val="TextBody"/>
        <w:bidi w:val="0"/>
        <w:jc w:val="left"/>
        <w:rPr>
          <w:rFonts w:ascii="Arial" w:hAnsi="Arial"/>
          <w:color w:val="000000"/>
          <w:sz w:val="20"/>
        </w:rPr>
      </w:pPr>
      <w:r>
        <w:rPr>
          <w:rFonts w:ascii="Arial" w:hAnsi="Arial"/>
          <w:color w:val="000000"/>
          <w:sz w:val="20"/>
        </w:rPr>
        <w:t>Morristown, NJ 07960</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Once Lender’s security interest in the applicable Equipment has been perfected, Borrower agrees that the original certificates of title for such Equipment, if any, will be held by Lender and Borrower shall cause such original certificates of title to be delivered to Lender promptly following Borrower’s receipt thereof. If Lender does not receive the original certificate(s) of title within one hundred twenty (120) days following the date of the applicable Equipment Note with respect to such Equipment, it will constitute an Event of Default under this Agreement, provided, that such period shall be extended on a day-for-day basis for any delay caused by DMV processing or actions of the Lender, despite Borrower’s use of commercially reasonable efforts to so deliver such certificates. Time is of the essence.</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As used in this Agreement, the term Collateral has the meaning set forth in Section 3(a) above and shall also include, as the context may require or permit, all Property now existing or hereafter acquired, mortgaged or pledged to, or purported to be subjected to a Lien in favor of Lender pursuant to this Agreement and the Security Documents, including, without limitation, the “Collateral” described in the Security Agreements.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rPr>
        <w:t>SECTION 4. CONDITIONS PRECEDENT</w:t>
      </w:r>
      <w:r>
        <w:rPr>
          <w:rFonts w:ascii="Arial" w:hAnsi="Arial"/>
          <w:color w:val="000000"/>
          <w:sz w:val="20"/>
        </w:rPr>
        <w:t>. Lender’s willingness to make the Loan, and each Advance thereof (as set forth in Section 1 hereof), is expressly conditioned upon the satisfaction of the following on the date of such Advance: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Deliverables</w:t>
      </w:r>
      <w:r>
        <w:rPr>
          <w:rFonts w:ascii="Arial" w:hAnsi="Arial"/>
          <w:color w:val="000000"/>
          <w:sz w:val="20"/>
        </w:rPr>
        <w:t>. Lender having received the following in form and substance reasonably satisfactory to Lender: (i) with respect to any and all of the Items to which such Advance relates, and all of the other Collateral of Borrower or any other Borrower Party securing the Obligations relating thereto, Lien search results, UCCs and other filings, amendments, termination statements, releases, subordinations, real property and other waivers and access agreements, in each case, as reasonably requested by Lender (all of which Borrower hereby authorizes Lender to file);</w:t>
      </w:r>
    </w:p>
    <w:p>
      <w:pPr>
        <w:pStyle w:val="TextBody"/>
        <w:bidi w:val="0"/>
        <w:jc w:val="both"/>
        <w:rPr>
          <w:rFonts w:ascii="Arial" w:hAnsi="Arial"/>
          <w:color w:val="000000"/>
          <w:sz w:val="20"/>
        </w:rPr>
      </w:pPr>
      <w:r>
        <w:rPr>
          <w:rFonts w:ascii="Arial" w:hAnsi="Arial"/>
          <w:color w:val="000000"/>
          <w:sz w:val="20"/>
        </w:rPr>
        <w:t>(ii) with respect to the initial Advance, a certificate executed by each Borrower Party’s secretary or other authorized representative certifying: (A) resolutions duly authorizing the transactions contemplated in the applicable Loan Documents, and (B) the incumbency and signature of the officers authorized to execute such documents; (iii) if requested by Lender, good standing certificates from the jurisdiction of organization of each Borrower Party, and the location of the Equipment, and acceptable evidence of the organizational number and charter documents for each Borrower Party;</w:t>
      </w:r>
    </w:p>
    <w:p>
      <w:pPr>
        <w:pStyle w:val="TextBody"/>
        <w:bidi w:val="0"/>
        <w:jc w:val="both"/>
        <w:rPr>
          <w:rFonts w:ascii="Arial" w:hAnsi="Arial"/>
          <w:color w:val="000000"/>
          <w:sz w:val="20"/>
        </w:rPr>
      </w:pPr>
      <w:r>
        <w:rPr>
          <w:rFonts w:ascii="Arial" w:hAnsi="Arial"/>
          <w:color w:val="000000"/>
          <w:sz w:val="20"/>
        </w:rPr>
        <w:t>(iv) the only manually executed original of the Equipment Note in the amount of the Advance to be made on such date, together with the related Collateral Schedule (attached thereto) describing the Item or Items of Appraised Borrower Equipment to which such Advance relates, duly executed on behalf of Borrower, pursuant to Section 1 hereof, and manually executed counterpart originals of all other Loan Documents, together with all schedules, annexes, and attachments thereto; (v) copies of the invoice(s), purchase orders or other evidence reasonably satisfactory to Lender, related to the acquisition cost of the Item or Items to which such Advance relates, including a bill of sale or such other documents or instruments evidencing Borrower’s good and marketable title thereto, and of all other related purchase documents, payment instructions for such Item or Items, and with respect to any Equipment which is subject to existing indebtedness being repaid with such Advance, a payoff letter in form and substance reasonably satisfactory to Lender from the holder of such existing indebtedness; (vi) evidence of full and timely payment of, or valid exemption from, all sales, use or other taxes imposed in connection with Borrower’s acquisition of the related Item or Items or otherwise with respect to the transactions contemplated by the Loan Documents; (vii) evidence of due compliance with the insurance requirements herein, including the provisions in Section 9; (viii) with respect to the initial Advance, any opinions of counsel (including, if requested by Lender, an opinion of counsel for each Borrower Party as to such matters it reasonably deems appropriate); and (ix) any certificates, acknowledgments, or other assurances, instruments, agreements or documents reasonably requested by Lender, each duly authorized and properly executed.</w:t>
      </w:r>
    </w:p>
    <w:p>
      <w:pPr>
        <w:pStyle w:val="TextBody"/>
        <w:bidi w:val="0"/>
        <w:spacing w:before="16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3</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Other Conditions</w:t>
      </w:r>
      <w:r>
        <w:rPr>
          <w:rFonts w:ascii="Arial" w:hAnsi="Arial"/>
          <w:color w:val="000000"/>
          <w:sz w:val="20"/>
        </w:rPr>
        <w:t>. In addition to the conditions set forth in Section 4(a): (i) all representations and warranties by each Borrower Party in the related Loan Documents shall be true and correct in all material respects, including with respect to such Advance, and the Equipment Note and the Equipment and other Collateral related thereto (and Borrower’s execution and delivery of such Equipment Note shall constitute Borrower’s acknowledgment thereof);</w:t>
      </w:r>
    </w:p>
    <w:p>
      <w:pPr>
        <w:pStyle w:val="TextBody"/>
        <w:bidi w:val="0"/>
        <w:jc w:val="both"/>
        <w:rPr>
          <w:rFonts w:ascii="Arial" w:hAnsi="Arial"/>
          <w:sz w:val="20"/>
        </w:rPr>
      </w:pPr>
      <w:r>
        <w:rPr>
          <w:rFonts w:ascii="Arial" w:hAnsi="Arial"/>
          <w:color w:val="000000"/>
          <w:sz w:val="20"/>
        </w:rPr>
        <w:t>(ii) no Event of Default shall exist; (iii) all of the Items covered thereby shall have been finally and unconditionally accepted by Borrower (as evidenced by Borrower’s execution and delivery of such Equipment Note); (iv) concurrently with Lender’s making such Advance, the applicable Borrower Party shall have and be vested with good title to the Equipment and other Collateral of such applicable Borrower Party securing the Obligations relating to such Advance, free and clear of all Liens, other than Permitted Liens; (v) there shall have been no material adverse change in Borrower’s or any other Borrower Party’s respective business, operations, prospects or financial condition; (vi) the Appraised Borrower Equipment that is subject to such Advance shall not have suffered any loss, damage, or other impairment of its value or condition (other than ordinary wear and tear); (vii) such other documents shall have been delivered, and such filings shall have been made and other actions taken as reasonably may be required by Lender to perfect a valid purchase money or other first priority security interest granted by Borrower (or any other applicable Borrower Party) to Lender with respect to the Collateral securing the Obligations relating to such Advance; (viii) the aggregate principal amount of all Advances outstanding (including after giving effect to the Advance to be made pursuant to such Equipment Note) shall not exceed an amount equal to 72.5% of the aggregate fair market value of all Appraised Equipment constituting Collateral, as determined by an appraiser approved by and engaged at the expense of Borrower, and reasonably satisfactory to Lender; (ix) Borrower shall have paid to Lender, either before or concurrently with the execution of such Equipment Note, (A) all related Transaction Expenses payable pursuant to Section 15(c) and (B) any amounts to be remitted or paid to Lender on the date of such Advance, as and to the extent payable in connection therewith; and (x) Borrower shall have paid Lender an upfront fee (the “</w:t>
      </w:r>
      <w:r>
        <w:rPr>
          <w:rFonts w:ascii="Arial" w:hAnsi="Arial"/>
          <w:b/>
          <w:color w:val="000000"/>
          <w:sz w:val="20"/>
        </w:rPr>
        <w:t>Upfront Fee</w:t>
      </w:r>
      <w:r>
        <w:rPr>
          <w:rFonts w:ascii="Arial" w:hAnsi="Arial"/>
          <w:color w:val="000000"/>
          <w:sz w:val="20"/>
        </w:rPr>
        <w:t>”) in an amount equal to 1.0% of the applicable Advance (including the Initial Advance). Each Upfront Fee shall be deemed fully earned and nonrefundable upon the making of the applicable Advance.</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rPr>
        <w:t>SECTION 5. REPRESENTATIONS, WARRANTIES AND AGREEMENTS OF BORROWER</w:t>
      </w:r>
      <w:r>
        <w:rPr>
          <w:rFonts w:ascii="Arial" w:hAnsi="Arial"/>
          <w:color w:val="000000"/>
          <w:sz w:val="20"/>
        </w:rPr>
        <w:t>. Borrower represents,</w:t>
      </w:r>
    </w:p>
    <w:p>
      <w:pPr>
        <w:pStyle w:val="TextBody"/>
        <w:bidi w:val="0"/>
        <w:jc w:val="left"/>
        <w:rPr>
          <w:rFonts w:ascii="Arial" w:hAnsi="Arial"/>
          <w:color w:val="000000"/>
          <w:sz w:val="20"/>
        </w:rPr>
      </w:pPr>
      <w:r>
        <w:rPr>
          <w:rFonts w:ascii="Arial" w:hAnsi="Arial"/>
          <w:color w:val="000000"/>
          <w:sz w:val="20"/>
        </w:rPr>
        <w:t>warrants and agrees that, as of the date and time of each Advance pursuant to an Equipment Note and for so long as any Obligations shall remain outstanding:</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Each Advance</w:t>
      </w:r>
      <w:r>
        <w:rPr>
          <w:rFonts w:ascii="Arial" w:hAnsi="Arial"/>
          <w:color w:val="000000"/>
          <w:sz w:val="20"/>
        </w:rPr>
        <w:t>. The proceeds of each Advance will be used exclusively for business or commercial purposes to finance Borrower’s acquisition of the Appraised Borrower Equipment referenced in the Equipment Note relating thereto (or to refinance Borrower’s existing indebtedness secured by the Appraised Borrower Equipment) and all such Appraised Borrower Equipment will be used exclusively for business or commercial purposes. Borrower shall punctually pay the principal of and interest on each Advance and any and all other Loan Payments, at the times and places set forth in, and in the manner and in accordance with the terms of each Equipment Note and the other Loan Documents.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Organization</w:t>
      </w:r>
      <w:r>
        <w:rPr>
          <w:rFonts w:ascii="Arial" w:hAnsi="Arial"/>
          <w:color w:val="000000"/>
          <w:sz w:val="20"/>
        </w:rPr>
        <w:t>. (i) Each Borrower Party is and shall remain (A) duly organized, validly existing and in good standing under the laws of, and duly qualified to do business in, the jurisdiction of its organization and (B) in good standing under the laws of, and duly qualified to do business in, wherever necessary to perform its obligations under the Loan Documents, including each jurisdiction in which (A) the Equipment and other Collateral is or will be located, and</w:t>
      </w:r>
    </w:p>
    <w:p>
      <w:pPr>
        <w:pStyle w:val="TextBody"/>
        <w:bidi w:val="0"/>
        <w:jc w:val="both"/>
        <w:rPr>
          <w:rFonts w:ascii="Arial" w:hAnsi="Arial"/>
          <w:color w:val="000000"/>
          <w:sz w:val="20"/>
        </w:rPr>
      </w:pPr>
      <w:r>
        <w:rPr>
          <w:rFonts w:ascii="Arial" w:hAnsi="Arial"/>
          <w:color w:val="000000"/>
          <w:sz w:val="20"/>
        </w:rPr>
        <w:t>(B) the conduct of its business, the ownership of its properties, and/or the performance of its obligations under the Loan Documents requires qualification; and (ii) (A) Borrower’s legal name, form of organization, jurisdiction of organization, federal tax identification number, its state-issued organizational identification number (if any), and chief executive office and principal place of business address, are all as set forth under Borrower’s signature hereto; and (B) Borrower has not changed its name, been the surviving entity in a merger, acquired any business, or changed the location of its chief executive office within the previous five years, except as may have been specifically disclosed to Lender in writing prior to the date hereof.</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Authorization; Enforceability; Other Borrower Parties, Etc</w:t>
      </w:r>
      <w:r>
        <w:rPr>
          <w:rFonts w:ascii="Arial" w:hAnsi="Arial"/>
          <w:color w:val="000000"/>
          <w:sz w:val="20"/>
        </w:rPr>
        <w:t>. With respect to Borrower and any other Borrower Party, such Equipment Note and the related Loan Documents, and the transactions contemplated thereunder,</w:t>
      </w:r>
    </w:p>
    <w:p>
      <w:pPr>
        <w:pStyle w:val="TextBody"/>
        <w:bidi w:val="0"/>
        <w:jc w:val="both"/>
        <w:rPr>
          <w:rFonts w:ascii="Arial" w:hAnsi="Arial"/>
          <w:color w:val="000000"/>
          <w:sz w:val="20"/>
        </w:rPr>
      </w:pPr>
      <w:r>
        <w:rPr>
          <w:rFonts w:ascii="Arial" w:hAnsi="Arial"/>
          <w:color w:val="000000"/>
          <w:sz w:val="20"/>
        </w:rPr>
        <w:t>(i) have been duly authorized by all necessary organizational requirements of such Borrower Party and have been duly executed by such Borrower Party; (ii) do not require the approval of or notice to any Governmental Authority, except for the filings and other undertakings specified in Section 3, all of which shall have been filed or otherwise completed prior to or concurrently with Lender’s making the Advance with respect to the financing of the Appraised Borrower Equipment described therein; (iii) do not contravene or constitute a breach, in any material respect, under any applicable law, of such Borrower Party’s organizational documents, or any material agreement, indenture, or other instrument to which</w:t>
      </w:r>
    </w:p>
    <w:p>
      <w:pPr>
        <w:pStyle w:val="TextBody"/>
        <w:bidi w:val="0"/>
        <w:spacing w:before="1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4</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such Borrower Party is a party or otherwise may be bound; (iv) constitute legal, valid and binding obligations of such Borrower Party enforceable against it, in accordance with the terms thereof, subject to applicable bankruptcy, insolvency, reorganization, moratorium or other similar laws affecting creditors’ rights generally and subject to general principles of equity, regardless of whether considered in a proceeding in equity or at law; and (v) all of the representations and warranties when made by any Borrower Party, or on its behalf, in any related Loan Document or other document or certificate (all of which are hereby incorporated herein for the purposes hereof) are correct, complete and not misleading in any material respect.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Location; Condition; Title; First Priority; Etc</w:t>
      </w:r>
      <w:r>
        <w:rPr>
          <w:rFonts w:ascii="Arial" w:hAnsi="Arial"/>
          <w:color w:val="000000"/>
          <w:sz w:val="20"/>
        </w:rPr>
        <w:t>. Each Item of Appraised Borrower Equipment described in such Equipment Note is (i) in a condition complying with Section 8 hereof (and no condition or event exists which could result in a Total Loss to such Item), (ii) located at the premises specified in such Equipment Note, (iii) consists solely of personal property and not fixtures under applicable law, (iv) is removable from and not essential to the premises at which such Item is located, and (v) is accurately described in such Equipment Note (including with respect to all related Intangible Rights). Borrower or the applicable Borrower Party is the sole owner of, and has good and marketable title to, all of the Items of Appraised Borrower Equipment described in such Equipment Note and all of the other Collateral of Borrower securing the Obligations relating thereto, in each case, free and clear of all liens and encumbrances whether voluntarily or involuntarily created and whether or not perfected (other than Permitted Liens); and has all necessary rights and power so as to effectively and validly grant to Lender the perfected first priority security interest therein, pursuant to the terms hereof, of the related Equipment Note and the other Loan Documents. Upon the filing in the appropriate public offices of all UCCs or statements of amendment naming Borrower or any other applicable Borrower Party as debtor, and Lender as secured party, and describing each Item of Appraised Equipment and all of the other Collateral, Lender will have a valid, perfected, purchase money or other first priority security interest in such Appraised Equipment and other Collateral. The purchase price for the Equipment has been paid in full. All sales, use, property and other taxes, licenses, tolls, inspection or other fees, bonds, permits or certificates which were or may be required to be paid or obtained in connection with Borrower’s or its predecessors’ acquisition of the Equipment have been, or will when due, be paid in full or obtained.</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sz w:val="20"/>
        </w:rPr>
      </w:pPr>
      <w:r>
        <w:rPr>
          <w:rFonts w:ascii="Arial" w:hAnsi="Arial"/>
          <w:color w:val="000000"/>
          <w:sz w:val="20"/>
          <w:u w:val="single"/>
        </w:rPr>
        <w:t>Financial Condition</w:t>
      </w:r>
      <w:r>
        <w:rPr>
          <w:rFonts w:ascii="Arial" w:hAnsi="Arial"/>
          <w:color w:val="000000"/>
          <w:sz w:val="20"/>
        </w:rPr>
        <w:t>. All publicly available financial statements, or financial statements otherwise provided by Borrower to Lender, of each Borrower Party have been prepared in accordance with GAAP and present fairly the financial position of such Borrower Party as of the date thereof and the results of its operations for the period ended on said date and there has been no material adverse change in the financial condition, business or operations of any Borrower Party since the date thereof. There are no pending actions or proceedings to which any Borrower Party is a party, and there are no other pending or threatened actions or proceedings of which Borrower has knowledge, before any court, arbitrator or administrative agency, which, either individually or in the aggregate, would have a Material Adverse Effect; and no Borrower Party is in default under any financial or other material agreement that, either individually, or in the aggregate, would have a Material Adverse Effect.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rPr>
        <w:t>SECTION 6. FURTHER ASSURANCES AND OTHER COVENANTS</w:t>
      </w:r>
      <w:r>
        <w:rPr>
          <w:rFonts w:ascii="Arial" w:hAnsi="Arial"/>
          <w:color w:val="000000"/>
          <w:sz w:val="20"/>
        </w:rPr>
        <w:t>. Borrower covenants and agrees as follows: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Financial Statement Deliveries; and Notices</w:t>
      </w:r>
      <w:r>
        <w:rPr>
          <w:rFonts w:ascii="Arial" w:hAnsi="Arial"/>
          <w:color w:val="000000"/>
          <w:sz w:val="20"/>
        </w:rPr>
        <w:t xml:space="preserve">. (i) Borrower will provide Lender with the following relating to the Borrower Parties: (A) (1) the Borrower Parties audited and consolidated financial statements, prepared in accordance with GAAP, certified by a recognized firm of certified public accountants, within one hundred twenty (120) days of the close of each fiscal year of the Borrower Parties, and such Borrower Parties’ quarterly financial report (including such Borrower Parties balance sheet, income statement and cash flow statement, in each case, compared to the corresponding calendar period of the prior year) certified by a Responsible Officer, within sixty (60) days of the close of each of its fiscal quarters, or (2) all of such Borrower Parties Forms 10-K and 10-Q, if any, filed with the SEC within thirty (30) days after the date on which they are filed; </w:t>
      </w:r>
      <w:r>
        <w:rPr>
          <w:rFonts w:ascii="Arial" w:hAnsi="Arial"/>
          <w:color w:val="000000"/>
          <w:sz w:val="20"/>
          <w:u w:val="single"/>
        </w:rPr>
        <w:t>provided</w:t>
      </w:r>
      <w:r>
        <w:rPr>
          <w:rFonts w:ascii="Arial" w:hAnsi="Arial"/>
          <w:color w:val="000000"/>
          <w:sz w:val="20"/>
        </w:rPr>
        <w:t xml:space="preserve">, </w:t>
      </w:r>
      <w:r>
        <w:rPr>
          <w:rFonts w:ascii="Arial" w:hAnsi="Arial"/>
          <w:color w:val="000000"/>
          <w:sz w:val="20"/>
          <w:u w:val="single"/>
        </w:rPr>
        <w:t>however</w:t>
      </w:r>
      <w:r>
        <w:rPr>
          <w:rFonts w:ascii="Arial" w:hAnsi="Arial"/>
          <w:color w:val="000000"/>
          <w:sz w:val="20"/>
        </w:rPr>
        <w:t xml:space="preserve">, by furnishing these forms to the SEC or making them publicly available in electronic form, with respect to a Borrower Party, Borrower shall be deemed to have satisfied the requirements of sub-clauses (A)(1) and (2) with respect to such Borrower Party; (B) concurrently with the delivery of the financial statements described in clauses (A)(1) and (A)(2) above, a written executed certificate of a Responsible Officer of Holdings, in substantially the form attached hereto as </w:t>
      </w:r>
      <w:r>
        <w:rPr>
          <w:rFonts w:ascii="Arial" w:hAnsi="Arial"/>
          <w:color w:val="000000"/>
          <w:sz w:val="20"/>
          <w:u w:val="single"/>
        </w:rPr>
        <w:t>Exhibit A</w:t>
      </w:r>
      <w:r>
        <w:rPr>
          <w:rFonts w:ascii="Arial" w:hAnsi="Arial"/>
          <w:color w:val="000000"/>
          <w:sz w:val="20"/>
        </w:rPr>
        <w:t>, confirming to Lender the financial statements have been prepared in accordance with GAAP and present fairly the financial position of such Borrower Party as of the date thereof and the results of its operations for the applicable period, confirming to Lender that there exists no Default or Event of Default under this Agreement or any other of the Loan Documents and setting forth the computations in reasonable detail and reasonably satisfactory to the Lender demonstrating compliance by Holdings with the covenants contained in Section 11 of its Guaranty for the fiscal period to which such financial statements relate and (C) promptly, such additional financial and other information as Lender may from time to time reasonably request. (ii) Borrower shall</w:t>
      </w:r>
    </w:p>
    <w:p>
      <w:pPr>
        <w:pStyle w:val="TextBody"/>
        <w:bidi w:val="0"/>
        <w:spacing w:before="1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5</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provide written notice to Lender: (A) fifteen (15) days prior to any change in the name or jurisdiction or form of organization of a Borrower Party; and (B) promptly upon (1) the occurrence of any Event of Default or Default; (2) Borrower becoming aware of any Lien affecting the Equipment (other than any Permitted Liens); and (3) Borrower becoming aware of any alleged or anticipated violation of applicable law relating to the Equipment, the Loan Documents or otherwise likely to result in a Material Adverse Effect with respect to any Borrower Party.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Waivers, Releases and Filings; Further Assurances</w:t>
      </w:r>
      <w:r>
        <w:rPr>
          <w:rFonts w:ascii="Arial" w:hAnsi="Arial"/>
          <w:color w:val="000000"/>
          <w:sz w:val="20"/>
        </w:rPr>
        <w:t>. (i) Promptly upon Lender’s request, Borrower shall obtain and deliver to Lender and/or execute or otherwise authenticate any documents, instruments, filings, waivers (including any landlord and mortgagee waivers), releases and other records, provide such assurances, and take such further actions in order to carry out more effectively the intent and purposes hereof, including any of the same Lender deems necessary or (in its sole discretion) advisable to confirm that Lender’s first priority perfected security interest and rights of Lender in each Item and other Collateral are and will remain valid against all other parties. (ii) Borrower irrevocably authorizes Lender, and hereby appoints Lender as its attorney-in-fact, to execute, sign, file and record all UCCs and other similar filings and recordings with respect thereto, and agrees not to file any amendments, corrective or termination statements or partial releases with respect to any such UCCs, filings or recordings; so long as all such UCCs and similar filings and recordings only identify the Collateral. Borrower agrees to pay or reimburse Lender for any and all filing, recording or stamp fees or taxes arising from any such filings. (iii) In the event of an audit or examination of Lender relating to any Loan Document or any Equipment by any Governmental Authority, Borrower shall cooperate with Lender’s reasonable or any auditor’s or examiner’s requests relating thereto.</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Consolidations and Mergers</w:t>
      </w:r>
      <w:r>
        <w:rPr>
          <w:rFonts w:ascii="Arial" w:hAnsi="Arial"/>
          <w:color w:val="000000"/>
          <w:sz w:val="20"/>
        </w:rPr>
        <w:t>. No Borrower Party will, or will permit any Subsidiary to, directly or indirectly consolidate or merge or amalgamate with or into any other Person, other than (i) consolidations or mergers among Borrower and a Guarantor (other than Holdings) so long as Borrower is the surviving entity, (ii) consolidations or mergers among Guarantors so long as in any consolidation or merger involving Holdings, Holdings is the surviving entity, (iii) consolidations or mergers among Subsidiaries that are not Borrower Parties, and (iv) so long as no Event of Default has occurred and is continuing, dissolutions or liquidations of any non-Borrower Party Subsidiary so long as any assets of such dissolved or liquidated Person are transferred to a Borrower Party.</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Liberty Mutual Bonds</w:t>
      </w:r>
      <w:r>
        <w:rPr>
          <w:rFonts w:ascii="Arial" w:hAnsi="Arial"/>
          <w:color w:val="000000"/>
          <w:sz w:val="20"/>
        </w:rPr>
        <w:t>. No Borrower Party will request that Liberty Mutual Insurance Company (“</w:t>
      </w:r>
      <w:r>
        <w:rPr>
          <w:rFonts w:ascii="Arial" w:hAnsi="Arial"/>
          <w:color w:val="000000"/>
          <w:sz w:val="20"/>
          <w:u w:val="single"/>
        </w:rPr>
        <w:t>Liberty</w:t>
      </w:r>
      <w:r>
        <w:rPr>
          <w:rFonts w:ascii="Arial" w:hAnsi="Arial"/>
          <w:color w:val="000000"/>
          <w:sz w:val="20"/>
        </w:rPr>
        <w:t xml:space="preserve"> </w:t>
      </w:r>
      <w:r>
        <w:rPr>
          <w:rFonts w:ascii="Arial" w:hAnsi="Arial"/>
          <w:color w:val="000000"/>
          <w:sz w:val="20"/>
          <w:u w:val="single"/>
        </w:rPr>
        <w:t>Mutual</w:t>
      </w:r>
      <w:r>
        <w:rPr>
          <w:rFonts w:ascii="Arial" w:hAnsi="Arial"/>
          <w:color w:val="000000"/>
          <w:sz w:val="20"/>
        </w:rPr>
        <w:t>”) issue any new Bonds (as such term is defined in that certain General Agreement of Indemnity dated as of July 27, 2012, by Borrower and certain other parties in favor of Liberty Mutual) for such Borrower Party or renew, continue, extend or substitute any existing Bonds issued on behalf of any Borrower Party or use or locate any Equipment Loan Collateral on (or allow any Equipment Loan Collateral to remain on) any job, project, site or location that is subject to, or covered by, a Bond issued by Liberty Mutual.</w:t>
      </w:r>
    </w:p>
    <w:p>
      <w:pPr>
        <w:pStyle w:val="TextBody"/>
        <w:bidi w:val="0"/>
        <w:spacing w:before="10" w:after="283"/>
        <w:jc w:val="left"/>
        <w:rPr/>
      </w:pPr>
      <w:r>
        <w:rPr/>
        <w:t> </w:t>
      </w:r>
    </w:p>
    <w:p>
      <w:pPr>
        <w:pStyle w:val="Heading1"/>
        <w:bidi w:val="0"/>
        <w:jc w:val="both"/>
        <w:rPr>
          <w:rFonts w:ascii="Arial" w:hAnsi="Arial"/>
          <w:sz w:val="20"/>
        </w:rPr>
      </w:pPr>
      <w:r>
        <w:rPr>
          <w:rFonts w:ascii="Arial" w:hAnsi="Arial"/>
          <w:color w:val="000000"/>
          <w:sz w:val="20"/>
        </w:rPr>
        <w:t>SECTION 7. DISCLAIMER</w:t>
      </w:r>
      <w:r>
        <w:rPr>
          <w:rFonts w:ascii="Arial" w:hAnsi="Arial"/>
          <w:b w:val="false"/>
          <w:color w:val="000000"/>
          <w:sz w:val="20"/>
        </w:rPr>
        <w:t xml:space="preserve">. </w:t>
      </w:r>
      <w:r>
        <w:rPr>
          <w:rFonts w:ascii="Arial" w:hAnsi="Arial"/>
          <w:color w:val="000000"/>
          <w:sz w:val="20"/>
        </w:rPr>
        <w:t>LENDER SHALL NOT BE DEEMED TO HAVE MADE, AND HEREBY DISCLAIMS, ANY REPRESENTATION OR WARRANTY, EITHER EXPRESS OR IMPLIED, AS TO EACH ITEM OF EQUIPMENT, INCLUDING ANY PART, OR ANY MATTER WHATSOEVER, INCLUDING, AS TO ITS DESIGN, CONDITION, MERCHANTABILITY, FITNESS FOR ANY PARTICULAR PURPOSE, TITLE, ABSENCE OF ANY PATENT, TRADEMARK OR COPYRIGHT INFRINGEMENT OR LATENT DEFECT (WHETHER OR NOT DISCOVERABLE BY BORROWER), COMPLIANCE OF SUCH ITEM WITH ANY APPLICABLE LAW, CONFORMITY OF SUCH ITEM TO THE PROVISIONS AND SPECIFICATIONS OF ANY PURCHASE DOCUMENT OR TO THE DESCRIPTION SET FORTH IN THE RELATED EQUIPMENT NOTE OR ANY OF THE OTHER LOAN DOCUMENTS, OR ANY INTERFERENCE OR INFRINGEMENT, OR ARISING FROM ANY COURSE OF DEALING OR USAGE OF TRADE, NOR SHALL LENDER BE LIABLE FOR ANY INDIRECT, INCIDENTAL, SPECIAL OR CONSEQUENTIAL DAMAGES OR FOR STRICT OR ABSOLUTE LIABILITY IN TORT; AND BORROWER HEREBY WAIVES ANY CLAIMS ARISING</w:t>
      </w:r>
    </w:p>
    <w:p>
      <w:pPr>
        <w:pStyle w:val="TextBody"/>
        <w:bidi w:val="0"/>
        <w:jc w:val="both"/>
        <w:rPr>
          <w:rFonts w:ascii="Arial" w:hAnsi="Arial"/>
          <w:sz w:val="20"/>
        </w:rPr>
      </w:pPr>
      <w:r>
        <w:rPr>
          <w:rFonts w:ascii="Arial" w:hAnsi="Arial"/>
          <w:b/>
          <w:color w:val="000000"/>
          <w:sz w:val="20"/>
        </w:rPr>
        <w:t xml:space="preserve">OUT OF ANY OF THE FOREGOING. </w:t>
      </w:r>
      <w:r>
        <w:rPr>
          <w:rFonts w:ascii="Arial" w:hAnsi="Arial"/>
          <w:color w:val="000000"/>
          <w:sz w:val="20"/>
        </w:rPr>
        <w:t>Without limiting the foregoing, Lender will not be responsible to Borrower or any other Person with respect to, and Borrower agrees to bear sole responsibility for, any risk or other matter that is the subject of Lender’s disclaimer; and Lender’s agreement to enter into this Agreement and any Equipment Note is in reliance upon the freedom from and complete negation of liability or responsibility for the matters so waived or disclaimed herein or covered by the indemnity in this Agreement. So long as no Event of Default has occurred, Borrower may exercise Lender’s rights, if any, under any warranty with respect to the Equipment. Borrower’s exercise of such rights shall be at its sole cost and risk and shall not result in any prejudice to Lender. Borrower shall not attempt to enforce any such warranty by legal proceeding without Lender’s prior written approval.</w:t>
      </w:r>
    </w:p>
    <w:p>
      <w:pPr>
        <w:pStyle w:val="TextBody"/>
        <w:bidi w:val="0"/>
        <w:spacing w:before="720"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6</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Heading1"/>
        <w:bidi w:val="0"/>
        <w:jc w:val="left"/>
        <w:rPr>
          <w:rFonts w:ascii="Arial" w:hAnsi="Arial"/>
          <w:sz w:val="20"/>
        </w:rPr>
      </w:pPr>
      <w:r>
        <w:rPr>
          <w:rFonts w:ascii="Arial" w:hAnsi="Arial"/>
          <w:color w:val="000000"/>
          <w:sz w:val="20"/>
        </w:rPr>
        <w:t>SECTION 8. USE AND MAINTENANCE</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Basic Standards</w:t>
      </w:r>
      <w:r>
        <w:rPr>
          <w:rFonts w:ascii="Arial" w:hAnsi="Arial"/>
          <w:color w:val="000000"/>
          <w:sz w:val="20"/>
        </w:rPr>
        <w:t>. Borrower shall (i) use each Item of Equipment solely in the continental United States and in the conduct of Borrower’s business, for the purpose for which such Item was designed, in a careful and proper manner; (ii) at its sole cost and expense, possess, operate, maintain, service and repair the Equipment, preserve, protect and enforce all Intangible Rights, and maintain all records and other materials relating thereto, in each such case, (A) in accordance and consistent with (1) in all material respects, the Supplier’s recommendations and all maintenance and operating manuals or service agreements, whenever furnished or entered into, including any subsequent amendments or replacements thereof, issued by the Supplier or service provider, (2) the requirements of all applicable insurance policies, (3) in all material respects, the Supply Contract, so as to preserve all of Borrower’s and Lender’s rights thereunder, including all rights to any warranties, indemnities or other rights or remedies, (4) all applicable laws (including by obtaining, maintaining and keeping in full force and effect, all permits, licenses, approvals and authorizations from any applicable Governmental Authority, as and to the extent required by any applicable laws), and (5) in all material respects, the prudent practice of other similar companies in the same business as Borrower, but in any event, to no lesser standard than that employed by Borrower for comparable equipment owned or leased by it; and (B) without limiting the foregoing, so as to cause the Equipment to be in good repair and operating condition in all material respects and, in the case of any Appraised Borrower Equipment, in at least the same condition as when such Item became subject to the Lender’s Lien pursuant to the Equipment Note related thereto, but taking into account any ordinary wear and tear resulting despite Borrower’s compliance in all material respects with the terms hereof; (iii) at its sole cost and expense, preserve, protect and enforce in all material respects any and all of the Intangible Rights relating to an Item for so long as such Item continues to be Collateral securing an Equipment Note; and (iv) at its sole cost and expense, comply in all material respects with any and all other applicable Supplemental Requirements.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Replacement of Parts; Modifications</w:t>
      </w:r>
      <w:r>
        <w:rPr>
          <w:rFonts w:ascii="Arial" w:hAnsi="Arial"/>
          <w:color w:val="000000"/>
          <w:sz w:val="20"/>
        </w:rPr>
        <w:t>. If any parts comprising any Item (whether originally installed, or any replacements or substitutes for such parts) shall become worn out, lost, stolen, destroyed, damaged beyond repair or otherwise permanently rendered unfit for use, Borrower, at its own expense, shall promptly cause such parts to be replaced by replacement parts which are approved by the manufacturer, free of all Liens other than Permitted Liens and of such quality and in such manner that such Item shall be in as good an operating condition as, and have a value, remaining useful life and utility at least equal to the value, remaining useful life and utility of, such Item prior to such replacement (assuming such Item was, at the time of such replacement, in the condition required by the terms hereof). Unless replaced in accordance with this Section 8(b), Borrower shall not remove any parts originally or from time to time attached to any Item of Equipment, if such parts are essential to the operation of such Item, are required by any other provision of this Agreement or cannot be detached from such Item without materially interfering with the operation thereof or materially adversely affecting the value, utility and remaining useful life which such Item would have had without the removal of such parts. Borrower shall, at its expense, make any modification, improvement, change, addition or alteration (a “</w:t>
      </w:r>
      <w:r>
        <w:rPr>
          <w:rFonts w:ascii="Arial" w:hAnsi="Arial"/>
          <w:b/>
          <w:color w:val="000000"/>
          <w:sz w:val="20"/>
        </w:rPr>
        <w:t>Modification</w:t>
      </w:r>
      <w:r>
        <w:rPr>
          <w:rFonts w:ascii="Arial" w:hAnsi="Arial"/>
          <w:color w:val="000000"/>
          <w:sz w:val="20"/>
        </w:rPr>
        <w:t>”) to any Item if and to the extent required by applicable law, manufacturer recommended and required upgrades, engineering changes or any other requirements referenced herein, which shall be incorporated upon availability or as part of the first repair, rebuild, or overhaul. Except as expressly permitted in this Section, Borrower shall not make any Modifications to any Item of Equipment. All repairs, parts, replacements, mechanisms, devices or other property (whether tangible or intangible), including any Modifications, added to an Item by Borrower or on its behalf shall immediately, without further act, become part of such Item and subject to this Agreement and all of the other related Loan Documents (including the security interest granted herein and therein), without any payment by, or any cost or expense to Lender.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Inspections</w:t>
      </w:r>
      <w:r>
        <w:rPr>
          <w:rFonts w:ascii="Arial" w:hAnsi="Arial"/>
          <w:color w:val="000000"/>
          <w:sz w:val="20"/>
        </w:rPr>
        <w:t>. Upon forty-eight (48) hours’ prior written notice, Borrower shall (to the extent that Borrower controls the premises), or shall use commercially reasonable efforts (to the extent that Borrower does not control the premises) to, afford Lender and/or its designated representatives access to the premises where the Equipment is located for the purpose of inspecting such Equipment and all applicable maintenance or other records relating thereto at any reasonable time during normal business hours; provided, however, if a Default or Event of Default shall have occurred and then be continuing, no notice of any inspection by Lender shall be required. One inspection per year shall be at Borrower’s cost and expenses; provided, that any inspections after a Default or Event of Default shall be at Borrower’s cost and expense. If during the course of an inspection regarding any Item discrepancies are found with respect to the required condition of such Item of Equipment, Lender may communicate the same to Borrower in writing. Borrower shall then rectify these discrepancies at its sole expense. Borrower shall pay all costs and expenses of a re-inspection by Lender’s appointed representative, if Lender determines corrective measures were required. Borrower acknowledges and agrees that (i) the foregoing is not intended to and shall not impose on Lender any liability or responsibility to Borrower or any other Person by reason of any failure of Lender to inspect the Equipment, or to determine the existence</w:t>
      </w:r>
    </w:p>
    <w:p>
      <w:pPr>
        <w:pStyle w:val="TextBody"/>
        <w:bidi w:val="0"/>
        <w:spacing w:before="19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7</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or extent of any discrepancies during the course of such inspection, or to inform Borrower of any such discrepancies, nor with respect to any of the same relieve Borrower of any of its Obligations hereunder; (ii) any Claim against or incurred by Lender or any other Indemnitee relating thereto shall be defended, indemnified against or paid (as the case may be) pursuant to Section 11 hereof; and (iii) these provisions shall not limit Lender’s other rights and remedies at any time during which an Event of Default shall be existing, including any Event of Default arising out of any such discrepancies.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Location; No Fixture; No Liens</w:t>
      </w:r>
      <w:r>
        <w:rPr>
          <w:rFonts w:ascii="Arial" w:hAnsi="Arial"/>
          <w:color w:val="000000"/>
          <w:sz w:val="20"/>
        </w:rPr>
        <w:t>. Borrower will not locate any Item at a premises not then owned by Borrower, unless such Equipment remains under the control of a Borrower Party or such location is then leased by Borrower pursuant to a valid lease or rental agreement which permits the possession, use and operation of such Item at said location and which allows Lender to enter said premises to inspect such Item, review any books and records of Borrower and/or take possession of such Item in accordance with the terms of the Loan Documents. Borrower will not relocate any Item without prior written notice to Lender. Borrower shall not attach or incorporate any Item to or in any other property in such a manner that such Item may be deemed to have become a fixture or an accession. Borrower shall keep each Item free and clear of Liens (other than Permitted Liens).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sz w:val="20"/>
        </w:rPr>
      </w:pPr>
      <w:r>
        <w:rPr>
          <w:rFonts w:ascii="Arial" w:hAnsi="Arial"/>
          <w:color w:val="000000"/>
          <w:sz w:val="20"/>
          <w:u w:val="single"/>
        </w:rPr>
        <w:t>Hazardous Materials; Transportation</w:t>
      </w:r>
      <w:r>
        <w:rPr>
          <w:rFonts w:ascii="Arial" w:hAnsi="Arial"/>
          <w:color w:val="000000"/>
          <w:sz w:val="20"/>
        </w:rPr>
        <w:t>. Borrower shall not use the Equipment in: (i) the transportation of explosives, oil, gas, chemicals, radioactive materials, hazardous materials, hazardous substances, hazardous wastes or similar items (in each case as such terms are commonly defined or understood to mean, including under 49 C.F.R.</w:t>
      </w:r>
    </w:p>
    <w:p>
      <w:pPr>
        <w:pStyle w:val="TextBody"/>
        <w:bidi w:val="0"/>
        <w:jc w:val="both"/>
        <w:rPr>
          <w:rFonts w:ascii="Arial" w:hAnsi="Arial"/>
          <w:sz w:val="20"/>
        </w:rPr>
      </w:pPr>
      <w:r>
        <w:rPr>
          <w:rFonts w:ascii="Arial" w:hAnsi="Arial"/>
          <w:color w:val="000000"/>
          <w:sz w:val="20"/>
        </w:rPr>
        <w:t>§§ 171-173) (collectively, “</w:t>
      </w:r>
      <w:r>
        <w:rPr>
          <w:rFonts w:ascii="Arial" w:hAnsi="Arial"/>
          <w:b/>
          <w:color w:val="000000"/>
          <w:sz w:val="20"/>
        </w:rPr>
        <w:t>Hazardous Materials</w:t>
      </w:r>
      <w:r>
        <w:rPr>
          <w:rFonts w:ascii="Arial" w:hAnsi="Arial"/>
          <w:color w:val="000000"/>
          <w:sz w:val="20"/>
        </w:rPr>
        <w:t>”), other than such transportation undertaken in accordance with all applicable laws or (ii) the transportation of passengers for hire or as a primary purpose of Borrower’s business, unless in each case: (A) Borrower notifies Lender of its intention to so use the Equipment prior to such use and (B) Borrower satisfies such terms and conditions and takes such actions as Lender may reasonably require.</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sz w:val="20"/>
        </w:rPr>
      </w:pPr>
      <w:r>
        <w:rPr>
          <w:rFonts w:ascii="Arial" w:hAnsi="Arial"/>
          <w:color w:val="000000"/>
          <w:sz w:val="20"/>
          <w:u w:val="single"/>
        </w:rPr>
        <w:t>Monitoring</w:t>
      </w:r>
      <w:r>
        <w:rPr>
          <w:rFonts w:ascii="Arial" w:hAnsi="Arial"/>
          <w:color w:val="000000"/>
          <w:sz w:val="20"/>
        </w:rPr>
        <w:t>. If any Equipment is equipped with any telematics systems (including any satellite tracking system) or other equipment monitoring devices, Borrower (i) consents to Lender’s contacting any third party providing software and/or services relating to such telematics systems (including any satellite tracking system) or other monitoring equipment for information regarding the Equipment and Borrower’s status; and/or (ii) upon the request of Lender, shall cause to be executed and delivered by Borrower and each such third party, agreements granting access by Lender and its designees to, and authorizing the third party to, provide to Lender and Lender’s designees, information, data and records, including without limitation, current location, relating to the Equipment and the status of Borrower with such third party.</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rPr>
        <w:t>SECTION 9. INSURANCE</w:t>
      </w:r>
      <w:r>
        <w:rPr>
          <w:rFonts w:ascii="Arial" w:hAnsi="Arial"/>
          <w:color w:val="000000"/>
          <w:sz w:val="20"/>
        </w:rPr>
        <w:t>. For so long as any Obligations shall remain outstanding with respect to any Equipment Note or other Loan Documents, and until Lender releases its Lien with respect to an Item securing such Obligations, Borrower shall maintain all-risk insurance or comprehensive and collision coverage with respect to such Item (and any related Collateral) insuring against, among other things: (a) any casualty to such Item (or any portion thereof), including loss or damage due to fire, flood, earthquakes and the risks normally included in extended coverage, malicious mischief and vandalism, for not less than the full replacement value thereof; and (b) any commercial general liability or auto liability insurance including follow-form excess liability arising in connection with such Item, including bodily injury, sickness, death or property damage, with a combined single limit per occurrence in an amount acceptable to Lender, or if greater, the full amounts required by applicable law. The required insurance policies (including endorsements) shall (i) be evidenced by certificates in form, substance and amount reasonably satisfactory to Lender, and written by insurers that carry a current rating by A.M. Best Company of at least “A-” for a general policyholder and a financial rating of at least “VI”, (ii) be endorsed to name Lender as an additional insured, (iii) provide that any amount payable under the required casualty coverage shall be paid directly to Lender as sole lender loss payee, (iv) provide for thirty (30) days’ written notice by such insurer of cancellation, material change, or non-renewal, and (iv) provide that in respect of the interests of Lender in such policies, the insurance shall not be invalidated by any action or inaction of Borrower or any other Person operating or in possession of any Item regardless of any breach or violation of any warranties, declarations or conditions contained in such policies by or binding upon Borrower or any other Person operating or in possession of such Item. Lender shall not be responsible for any premiums, warranties or representations to insurers. Borrower shall provide evidence reasonably acceptable to Lender of Borrower’s compliance with the insurance requirements set forth herein not less than five (5) business days prior to the expiration date of each such required policy, provided, however that Lender shall be under no duty either to ascertain the existence of or to examine such insurance coverage or to advise Borrower in the event such insurance coverage should not comply with the requirements hereof. Such insurance may be subject to deductibles that are customary for such insurance for companies that are similar to the Borrower (provided, that in no event shall such deductible exceed $25,000), but Borrower shall not otherwise self-insure by premium adjustment, risk retention arrangement or otherwise with respect to any of the risks</w:t>
      </w:r>
    </w:p>
    <w:p>
      <w:pPr>
        <w:pStyle w:val="TextBody"/>
        <w:bidi w:val="0"/>
        <w:spacing w:before="1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8</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required to be insured pursuant hereto. From and after an Event of Default has occurred and is continuing, Lender shall have the right to settle and compromise any and all claims under any of the policies required to be maintained by Borrower hereunder and Borrower hereby appoints Lender as its attorney-in-fact, with power to demand, receive and receipt for all monies payable thereunder, to execute in the name of Borrower or Lender or both any proof of loss, notice, draft or other instruments in connection with such policies or any loss thereunder and generally to do and perform any and all acts as Borrower, but for this appointment, might or could perform. In the event that Borrower fails to provide evidence reasonably acceptable to Lender of Borrower’s compliance with the insurance requirements set forth herein, Lender shall have the right, but not the obligation, to obtain such insurance, and Borrower agrees to cooperate with Lender and its insurer or agent regarding the placement of such coverage and any claims thereunder. Such insurance obtained by Lender (1) will not name Borrower as an insured, additional insured or loss payee, (2) may not pay claims made by Borrower, (3) will not provide Borrower with any liability insurance, (4) will not pay claims made against Borrower, (5) will be at Borrower’s cost and expense, and (6) may be cancelled by Lender at any time. If Borrower subsequently provides evidence reasonably acceptable to Lender of Borrower’s compliance with the insurance requirements set forth herein, Lender shall cancel the insurance obtained by it.</w:t>
      </w:r>
    </w:p>
    <w:p>
      <w:pPr>
        <w:pStyle w:val="TextBody"/>
        <w:bidi w:val="0"/>
        <w:spacing w:before="10" w:after="283"/>
        <w:jc w:val="left"/>
        <w:rPr/>
      </w:pPr>
      <w:r>
        <w:rPr/>
        <w:t> </w:t>
      </w:r>
    </w:p>
    <w:p>
      <w:pPr>
        <w:pStyle w:val="Heading1"/>
        <w:bidi w:val="0"/>
        <w:jc w:val="both"/>
        <w:rPr>
          <w:rFonts w:ascii="Arial" w:hAnsi="Arial"/>
          <w:sz w:val="20"/>
        </w:rPr>
      </w:pPr>
      <w:r>
        <w:rPr>
          <w:rFonts w:ascii="Arial" w:hAnsi="Arial"/>
          <w:color w:val="000000"/>
          <w:sz w:val="20"/>
        </w:rPr>
        <w:t>SECTION 10. LOSS, DAMAGE AND SALE</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Risk of Loss</w:t>
      </w:r>
      <w:r>
        <w:rPr>
          <w:rFonts w:ascii="Arial" w:hAnsi="Arial"/>
          <w:color w:val="000000"/>
          <w:sz w:val="20"/>
        </w:rPr>
        <w:t>. For so long as any Obligations shall remain outstanding with respect to any Equipment Note or other Loan Documents, and until Lender releases its Lien with respect to an Item securing such Obligations, Borrower shall bear the risk of a Casualty to, or any malfunction of, such Item. If any Item of Appraised Equipment (whether Appraised Borrower Equipment or Appraised Grantor Equipment) suffers a Casualty (such Item, a “</w:t>
      </w:r>
      <w:r>
        <w:rPr>
          <w:rFonts w:ascii="Arial" w:hAnsi="Arial"/>
          <w:b/>
          <w:color w:val="000000"/>
          <w:sz w:val="20"/>
        </w:rPr>
        <w:t>Damaged Item</w:t>
      </w:r>
      <w:r>
        <w:rPr>
          <w:rFonts w:ascii="Arial" w:hAnsi="Arial"/>
          <w:color w:val="000000"/>
          <w:sz w:val="20"/>
        </w:rPr>
        <w:t>”), Borrower shall provide prompt written notice to Lender of such event, together with any damage reports provided to any Governmental Authority, the insurer or Supplier, and any documents pertaining to the repair of such damage, including copies of work orders, and all invoices for related charges. Unless such Casualty constitutes a Total Loss to the Damaged Item, Borrower shall (or shall cause the Borrower Party that owns such Damaged Item to) repair, remediate or otherwise attend to such Casualty so that the Item is rendered to be in the condition and repair required by the related Loan Documents as soon as reasonably practicable (but in any event within sixty (60) days following such event) utilizing commercially reasonable efforts after the occurrence of such event (such date, the “</w:t>
      </w:r>
      <w:r>
        <w:rPr>
          <w:rFonts w:ascii="Arial" w:hAnsi="Arial"/>
          <w:b/>
          <w:color w:val="000000"/>
          <w:sz w:val="20"/>
        </w:rPr>
        <w:t>Deemed Casualty Date</w:t>
      </w:r>
      <w:r>
        <w:rPr>
          <w:rFonts w:ascii="Arial" w:hAnsi="Arial"/>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Total Loss</w:t>
      </w:r>
      <w:r>
        <w:rPr>
          <w:rFonts w:ascii="Arial" w:hAnsi="Arial"/>
          <w:color w:val="000000"/>
          <w:sz w:val="20"/>
        </w:rPr>
        <w:t>. If such Casualty constitutes a Total Loss of the Damaged Item, Borrower shall, at Lender’s option, either: (i) replace the Damaged Item by (A) granting to Lender on or prior to the Deemed Casualty Date a continuing, first priority, perfected security interest in and with respect to a Substitute Item (which shall thereafter be deemed to be Appraised Borrower Equipment for purposes hereof and the other Loan Documents) and all other Collateral relating thereto, free and clear of all Liens (other than Permitted Liens), in substitution for Lender’s security interest in the Damaged Item, and (B) complying with the other related provisions hereof, whereupon such Substitute Item shall be deemed to be an “Item of Equipment” and “Collateral” for all purposes of and subject to the related Equipment Note, this Agreement and all of the other related Loan Documents; or (ii) pay to Lender on the next Loss Payment Date following such Deemed Casualty Date, the Prepayment Amount for such Equipment as of such Loss Payment Date. Any substitution pursuant to clause (i) of the preceding sentence shall be subject to the following conditions: (i) Borrower provides Lender with at least thirty (30) days advance notice of such substitution (the “</w:t>
      </w:r>
      <w:r>
        <w:rPr>
          <w:rFonts w:ascii="Arial" w:hAnsi="Arial"/>
          <w:b/>
          <w:color w:val="000000"/>
          <w:sz w:val="20"/>
        </w:rPr>
        <w:t>Substitution Notice</w:t>
      </w:r>
      <w:r>
        <w:rPr>
          <w:rFonts w:ascii="Arial" w:hAnsi="Arial"/>
          <w:color w:val="000000"/>
          <w:sz w:val="20"/>
        </w:rPr>
        <w:t>”), (ii) such Substitute Item shall (A) be free and clear of all Liens (other than Permitted Liens), and</w:t>
      </w:r>
    </w:p>
    <w:p>
      <w:pPr>
        <w:pStyle w:val="TextBody"/>
        <w:bidi w:val="0"/>
        <w:jc w:val="both"/>
        <w:rPr>
          <w:rFonts w:ascii="Arial" w:hAnsi="Arial"/>
          <w:color w:val="000000"/>
          <w:sz w:val="20"/>
        </w:rPr>
      </w:pPr>
      <w:r>
        <w:rPr>
          <w:rFonts w:ascii="Arial" w:hAnsi="Arial"/>
          <w:color w:val="000000"/>
          <w:sz w:val="20"/>
        </w:rPr>
        <w:t>(B) be deemed by Lender, in good faith, to have a value, utility, and remaining useful life at least equal to, and be in as good an operating condition as, the replaced Item, assuming such replaced Item was in the condition and repair required by the terms hereof; and (iii) Borrower shall (A) furnish Lender with evidence of Borrower’s good title to such Substitute Item, free and clear of all Liens (except Permitted Liens), and an amendment to the Collateral Schedule to the related Equipment Note evidencing such substitution, and (B) take such other related actions, as reasonably requested by Lender.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Related Casualty Matters</w:t>
      </w:r>
      <w:r>
        <w:rPr>
          <w:rFonts w:ascii="Arial" w:hAnsi="Arial"/>
          <w:color w:val="000000"/>
          <w:sz w:val="20"/>
        </w:rPr>
        <w:t>. Upon Borrower’s full satisfaction of its obligations under Section 10(b) with respect to any Damaged Item suffering a Total Loss, (i) Borrower’s obligation to make any future Payments under the related Equipment Note shall terminate solely with respect to such Damaged Item, but Borrower shall remain liable for, and pay as and when due, all other principal, interest and other Loan Payments (including any principal, interest and other Loan Payments payable thereunder with respect to any Substitute Item), and (ii) Lender’s security interest in such Damaged Item shall terminate, but subject to the requirements of any third party insurance carrier in order to settle an insurance claim. If less than all of the Items of Equipment under an Equipment Note suffer a Total Loss, (i) the Prepayment Amount with respect to any such Damaged Item shall be calculated by reference to the allocable portion of the unpaid principal balance of such Equipment Note, as reasonably determined by Lender, and (ii) the remaining</w:t>
      </w:r>
    </w:p>
    <w:p>
      <w:pPr>
        <w:pStyle w:val="TextBody"/>
        <w:bidi w:val="0"/>
        <w:spacing w:before="1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9</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Payments under such Equipment Note shall be proportionately reduced as reasonably calculated by Lender upon Lender’s receipt of the payments described in Section 10(b) above. Lender shall be under no duty to Borrower to pursue any claim against any Person in connection with a Total Loss or other Casualty to any Item. Any proceeds received by Lender in good and final funds under an insurance policy required by Section 9 in connection with any Total Loss or other Casualty to any Item may be applied by Lender against any amounts payable by Borrower pursuant to Section 10(b), except that if Borrower shall have fully and indefeasibly complied with the applicable provisions of this Section 10 and no Event of Default is then existing, Lender shall remit such proceeds to Borrower, in excess of the Prepayment Amount of such Item.</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Sale of Appraised Equipment and Additional Equipment</w:t>
      </w:r>
      <w:r>
        <w:rPr>
          <w:rFonts w:ascii="Arial" w:hAnsi="Arial"/>
          <w:color w:val="000000"/>
          <w:sz w:val="20"/>
        </w:rPr>
        <w:t>. Without limiting any restriction on the sale, transfer or other disposition of Appraised Equipment contained in the Loan Documents, and subject to any consent required thereunder, Borrower shall provide Lender with prior written notice of any proposed sale, transfer or other disposition of any Appraised Equipment, specifying the Item or Items to be sold, the anticipated sale date and such other information as Lender may reasonably request. The sale of any Item or Items of Appraised Equipment (whether Appraised Borrower Equipment or Appraised Grantor Equipment) shall require a mandatory partial prepayment of the Loan in an amount equal to the product of (i) the ratio of (A) the appraised net orderly liquidation value (“</w:t>
      </w:r>
      <w:r>
        <w:rPr>
          <w:rFonts w:ascii="Arial" w:hAnsi="Arial"/>
          <w:b/>
          <w:color w:val="000000"/>
          <w:sz w:val="20"/>
        </w:rPr>
        <w:t>NOLV</w:t>
      </w:r>
      <w:r>
        <w:rPr>
          <w:rFonts w:ascii="Arial" w:hAnsi="Arial"/>
          <w:color w:val="000000"/>
          <w:sz w:val="20"/>
        </w:rPr>
        <w:t>”) of such Item or Items at the origination of the Equipment Note relating to such Item or Items to (B) the total appraised NOLV of the Appraised Equipment then securing the Loan, multiplied by (ii) the then-outstanding principal balance of the Loan immediately prior to such prepayment. Such mandatory partial prepayment shall be made in immediately available funds concurrently with the applicable sale and, in any event, as a condition to Lender’s release of its Lien in the applicable Item or Items of Appraised Equipment being sold, together with any accrued interest and all other amounts then due and owing in connection therewith, and shall not be treated as a voluntary prepayment or be subject to the annual allowance or any prepayment charge (and Lender agrees to provide a release letter stating that it will release its Lien upon payment of such amounts, which shall be specified in such letter). Upon Lender’s receipt of such mandatory partial prepayment and all other amounts then due and owing in connection therewith, the remaining Payments under the applicable Equipment Note shall be proportionately reduced as reasonably calculated by Lender in accordance with Section 10(c). So long as no Default or Event of Default shall have occurred and be continuing, a sale of any Additional Equipment shall not require any mandatory prepayment of the Loan; provided, however, if a Default or Event of Default shall have occurred and be continuing, upon the sale of any Additional Equipment (whether Additional Borrower Equipment or Additional Grantor Equipment), Borrower shall prepay the Loan in an amount equal to the greater of (i) the proceeds from the sale of such Additional Equipment (whether such proceeds are received by Borrower or the grantor under any Security Agreement) and (ii) the net orderly liquidation value of such Additional Equipment, as determined by Lender. Any prepayment in full of the Loan, whether voluntary or required under this Section 10(d), shall be made by payment of the Prepayment Amount, including the entire unpaid principal balance, all accrued interest, any applicable prepayment charges and all other Obligations then due and owing. During each twelve-month period commencing on the date of the initial Advance and each anniversary thereof, Borrower may prepay up to a combined total aggregate principal amount of up to $500,000 of the Loan pursuant to this Section 10(d) and pursuant to Section 10(b) above without payment of any prepayment charge. Any prepayment pursuant to this Section 10(d) and/or Section 10(b) above in excess of the applicable combined total aggregate $500,000 annual allowance shall be subject to the applicable prepayment charge set forth in the applicable Equipment Note(s).</w:t>
      </w:r>
    </w:p>
    <w:p>
      <w:pPr>
        <w:pStyle w:val="TextBody"/>
        <w:bidi w:val="0"/>
        <w:spacing w:before="10" w:after="283"/>
        <w:jc w:val="left"/>
        <w:rPr/>
      </w:pPr>
      <w:r>
        <w:rPr/>
        <w:t> </w:t>
      </w:r>
    </w:p>
    <w:p>
      <w:pPr>
        <w:pStyle w:val="Heading1"/>
        <w:bidi w:val="0"/>
        <w:jc w:val="both"/>
        <w:rPr>
          <w:rFonts w:ascii="Arial" w:hAnsi="Arial"/>
          <w:sz w:val="20"/>
        </w:rPr>
      </w:pPr>
      <w:r>
        <w:rPr>
          <w:rFonts w:ascii="Arial" w:hAnsi="Arial"/>
          <w:color w:val="000000"/>
          <w:sz w:val="20"/>
        </w:rPr>
        <w:t>SECTION 11. GENERAL INDEMNITY; TAX INDEMNITY</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General Indemnity</w:t>
      </w:r>
      <w:r>
        <w:rPr>
          <w:rFonts w:ascii="Arial" w:hAnsi="Arial"/>
          <w:color w:val="000000"/>
          <w:sz w:val="20"/>
        </w:rPr>
        <w:t>. Borrower shall, on demand, indemnify, defend and keep harmless Lender and each Assignee, and their respective Affiliates, and each of the directors, officers, employees and agents of the foregoing (each, an “</w:t>
      </w:r>
      <w:r>
        <w:rPr>
          <w:rFonts w:ascii="Arial" w:hAnsi="Arial"/>
          <w:b/>
          <w:color w:val="000000"/>
          <w:sz w:val="20"/>
        </w:rPr>
        <w:t>Indemnitee</w:t>
      </w:r>
      <w:r>
        <w:rPr>
          <w:rFonts w:ascii="Arial" w:hAnsi="Arial"/>
          <w:color w:val="000000"/>
          <w:sz w:val="20"/>
        </w:rPr>
        <w:t>”), from and against any and all Claims (other than such as may directly and proximately result from the actual, but not imputed, fraud, gross negligence or willful misconduct of such Indemnitee), by paying, on an after-tax basis, or otherwise discharging the same, when and as such Claims shall become due. Borrower agrees that the indemnity provided for in this Section includes the agreement by Borrower to indemnify each Indemnitee from the consequences of its own simple negligence, whether that negligence is the sole or concurring cause of the Claims, and to further indemnify each such Indemnitee with respect to Claims for which such Indemnitee is strictly liable. Each of Lender and Borrower shall give prompt written notice, one to the other, of any Claim of which such party has knowledge for which Borrower is, or may be, liable under this Section 11(a) (although the failure to give such notice shall not release Borrower from its obligations hereunder, nor limit or waive any of the rights of any Indemnitee hereunder).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General Tax Indemnity</w:t>
      </w:r>
      <w:r>
        <w:rPr>
          <w:rFonts w:ascii="Arial" w:hAnsi="Arial"/>
          <w:color w:val="000000"/>
          <w:sz w:val="20"/>
        </w:rPr>
        <w:t>. Borrower shall pay or reimburse Lender and each other Indemnitee, and indemnify, defend and hold Lender and any other Indemnitee harmless from, on an after-tax basis, all taxes,</w:t>
      </w:r>
    </w:p>
    <w:p>
      <w:pPr>
        <w:pStyle w:val="TextBody"/>
        <w:bidi w:val="0"/>
        <w:spacing w:before="1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10</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sz w:val="20"/>
        </w:rPr>
      </w:pPr>
      <w:r>
        <w:rPr>
          <w:rFonts w:ascii="Arial" w:hAnsi="Arial"/>
          <w:color w:val="000000"/>
          <w:sz w:val="20"/>
        </w:rPr>
        <w:t>assessments, fees and other governmental charges paid or required to be paid by Lender, such other Indemnitee or Borrower in any way arising out of or related to the Equipment, any Item or any other Collateral or any part thereof, or any Equipment Note or the transactions contemplated thereunder or under any of the other Loan Documents, whether the same were incurred or accrue before, during or after the Equipment Note Term or the occurrence of an Event of Default, including foreign, Federal, state, county and municipal fees, taxes and assessments, and property, value-added, sales, use, gross receipts, excise, stamp, doing business, business and occupation, withholding and documentary taxes, and all related penalties, fines, additions to tax and interest charges (“</w:t>
      </w:r>
      <w:r>
        <w:rPr>
          <w:rFonts w:ascii="Arial" w:hAnsi="Arial"/>
          <w:b/>
          <w:color w:val="000000"/>
          <w:sz w:val="20"/>
        </w:rPr>
        <w:t>Impositions</w:t>
      </w:r>
      <w:r>
        <w:rPr>
          <w:rFonts w:ascii="Arial" w:hAnsi="Arial"/>
          <w:color w:val="000000"/>
          <w:sz w:val="20"/>
        </w:rPr>
        <w:t>”), excluding only Federal and state taxes based on Lender’s net income. Borrower agrees that it will (i) prepare and file directly with all appropriate taxing authorities all registrations, declarations, returns, inventories and other documentation with respect to any and all such Impositions, and (ii) pay on or before the date when due all such Impositions directly to the appropriate tax authorities. Upon Lender’s request, Borrower shall furnish proof of its payment of any Imposition. Any Impositions which are not paid when due and which are paid by Lender shall, at Lender’s option, become immediately due from Borrower to Lender and payable together with interest accruing at the Late Payment Rate, until fully paid in cash or other immediately available funds.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rPr>
        <w:t>SECTION 12. DEFAULT</w:t>
      </w:r>
      <w:r>
        <w:rPr>
          <w:rFonts w:ascii="Arial" w:hAnsi="Arial"/>
          <w:color w:val="000000"/>
          <w:sz w:val="20"/>
        </w:rPr>
        <w:t>. Each of the following events or occurrences shall constitute an “</w:t>
      </w:r>
      <w:r>
        <w:rPr>
          <w:rFonts w:ascii="Arial" w:hAnsi="Arial"/>
          <w:b/>
          <w:color w:val="000000"/>
          <w:sz w:val="20"/>
        </w:rPr>
        <w:t>Event of Default</w:t>
      </w:r>
      <w:r>
        <w:rPr>
          <w:rFonts w:ascii="Arial" w:hAnsi="Arial"/>
          <w:color w:val="000000"/>
          <w:sz w:val="20"/>
        </w:rPr>
        <w:t>” under an Equipment Note and under this Agreement: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Borrower shall fail to pay any Payment or other Loan Payment within ten (10) days after such payment is due under such Equipment Note, this Agreement or any other Loan Document (whether on the scheduled payment date, at the stated maturity, by acceleration, upon demand or otherwise);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(i) any Borrower Party shall be in default with respect to either (A) the payment or performance of any indebtedness, liability or obligation to Lender or any of its Affiliates under any note, loan agreement, security agreement, lease, title retention or conditional sales agreement or any other instrument or agreement, or (B) any default occurs under any other agreement or instrument to which such Borrower Party is a party, other than with Lender or any of its Affiliates, and under which there is outstanding, owing or committed an aggregate amount greater than $250,000, if the effect of such default is to cause or to permit the holder or holders of any such obligations or liabilities to cause such obligations or liabilities to become or be declared due prior to stated maturity or the stated end of term of such obligations or liabilities; or (ii) an Event of Default shall occur and be continuing under any other Equipment Note then held by Lender;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(i) any of the insurance coverages required hereby or in any other Loan Document are not kept in full force and effect, or a breach or violation shall exist with respect to any provisions thereof; (ii) Borrower shall fail to cause any Item to be used, operated, maintained or otherwise kept in a condition so as to be in compliance in all material respects with all applicable laws; (iii) any Borrower Party shall fail to comply with (A) any financial covenants or other covenants as and to the extent set forth or incorporated in any Guaranty or in any of the other Loan Documents, or</w:t>
      </w:r>
    </w:p>
    <w:p>
      <w:pPr>
        <w:pStyle w:val="TextBody"/>
        <w:bidi w:val="0"/>
        <w:jc w:val="both"/>
        <w:rPr>
          <w:rFonts w:ascii="Arial" w:hAnsi="Arial"/>
          <w:color w:val="000000"/>
          <w:sz w:val="20"/>
        </w:rPr>
      </w:pPr>
      <w:r>
        <w:rPr>
          <w:rFonts w:ascii="Arial" w:hAnsi="Arial"/>
          <w:color w:val="000000"/>
          <w:sz w:val="20"/>
        </w:rPr>
        <w:t>(B) any provision of any of the Loan Documents restricting Liens and other dispositions relating to any Item; or (iv) the Lender’s security interest with respect to any of the Collateral (whether pledged by Borrower or any other Borrower Party) securing the Obligations relating to such Equipment Note ceases to be validly perfected or have first or sole priority;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(i) any representation, warranty, certification or statement made by any Borrower Party or any other Person in any Loan Document or in any certificate, financial statement or other document delivered pursuant to any Loan Document is incorrect in any respect (or in any material respect if such representation, warranty, certification or statement is not by its terms already qualified as to materiality) when made (or deemed made); or (ii) any Borrower Party shall fail to (A) perform or observe any other obligation (not referred to elsewhere in this Section 12) required to be performed or observed by it under any of the Loan Documents, and such failure remains uncured for thirty (30) days after the earlier of written notice thereof from Lender to such Borrower Party or such Borrower Party having actual knowledge thereof (but such notice and cure period will not be applicable unless such breach is curable by practical means within such notice period) or (B) notify Lender of any Default or Event of Default within ten (10) days of such Borrower Party becoming aware of its occurrence;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(e)</w:t>
      </w:r>
    </w:p>
    <w:p>
      <w:pPr>
        <w:pStyle w:val="TextBody"/>
        <w:bidi w:val="0"/>
        <w:jc w:val="both"/>
        <w:rPr>
          <w:rFonts w:ascii="Arial" w:hAnsi="Arial"/>
          <w:color w:val="000000"/>
          <w:sz w:val="20"/>
        </w:rPr>
      </w:pPr>
      <w:r>
        <w:rPr>
          <w:rFonts w:ascii="Arial" w:hAnsi="Arial"/>
          <w:color w:val="000000"/>
          <w:sz w:val="20"/>
        </w:rPr>
        <w:t>(i) any Borrower Party or any Subsidiary of a Borrower Party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w:t>
      </w:r>
    </w:p>
    <w:p>
      <w:pPr>
        <w:pStyle w:val="TextBody"/>
        <w:bidi w:val="0"/>
        <w:spacing w:before="16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11</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 or (ii) an involuntary case or other proceeding shall be commenced against any Borrower Party or any Subsidiary of a Borrower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 Borrower Party or any Subsidiary of a Borrower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Borrower Party or Subsidiary;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color w:val="000000"/>
          <w:sz w:val="20"/>
        </w:rPr>
      </w:pPr>
      <w:r>
        <w:rPr>
          <w:rFonts w:ascii="Arial" w:hAnsi="Arial"/>
          <w:color w:val="000000"/>
          <w:sz w:val="20"/>
        </w:rPr>
        <w:t>the occurrence of any of the following events with respect to any Borrower Party: (A) it breaches Section 6(c) of this Agreement (including as such Section is incorporated into any Guaranty or any other Loan Document), (B) it divides its assets, liabilities or obligations among two or more persons (whether pursuant to a “plan of division” or similar arrangement), or (C) it ceases to do business as a going concern, liquidates, dissolves, sells, transfers or otherwise disposes of all or substantially all of its assets or properties (in one or more transactions), or changes its form of organization;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rFonts w:ascii="Arial" w:hAnsi="Arial"/>
          <w:color w:val="000000"/>
          <w:sz w:val="20"/>
        </w:rPr>
      </w:pPr>
      <w:r>
        <w:rPr>
          <w:rFonts w:ascii="Arial" w:hAnsi="Arial"/>
          <w:color w:val="000000"/>
          <w:sz w:val="20"/>
        </w:rPr>
        <w:t>(i) institution of any steps by any Person to terminate a Pension Plan if as a result of such termination any Borrower Party or any member of the Controlled Group could be required to make a contribution to such Pension Plan, or could incur a liability or obligation to such Pension Plan, in excess of $250,000,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Borrower Party or any member of the Controlled Group have incurred on the date of such withdrawal) exceeds</w:t>
      </w:r>
    </w:p>
    <w:p>
      <w:pPr>
        <w:pStyle w:val="TextBody"/>
        <w:bidi w:val="0"/>
        <w:jc w:val="both"/>
        <w:rPr>
          <w:rFonts w:ascii="Arial" w:hAnsi="Arial"/>
          <w:color w:val="000000"/>
          <w:sz w:val="20"/>
        </w:rPr>
      </w:pPr>
      <w:r>
        <w:rPr>
          <w:rFonts w:ascii="Arial" w:hAnsi="Arial"/>
          <w:color w:val="000000"/>
          <w:sz w:val="20"/>
        </w:rPr>
        <w:t>$250,000;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rFonts w:ascii="Arial" w:hAnsi="Arial"/>
          <w:color w:val="000000"/>
          <w:sz w:val="20"/>
        </w:rPr>
      </w:pPr>
      <w:r>
        <w:rPr>
          <w:rFonts w:ascii="Arial" w:hAnsi="Arial"/>
          <w:color w:val="000000"/>
          <w:sz w:val="20"/>
        </w:rPr>
        <w:t>one or more judgments or orders for the payment of money (to the extent not paid or covered by insurance maintained in accordance with the requirements of this Agreement and as to which the relevant insurance company has acknowledged coverage) aggregating in excess of $1,000,000 shall be rendered against any or all Borrower Parties and either (i) 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color w:val="000000"/>
          <w:sz w:val="20"/>
        </w:rPr>
      </w:pPr>
      <w:r>
        <w:rPr>
          <w:rFonts w:ascii="Arial" w:hAnsi="Arial"/>
          <w:color w:val="000000"/>
          <w:sz w:val="20"/>
        </w:rPr>
        <w:t>(i) any Lien created by any of the Security Documents shall at any time fail to constitute a valid and perfected Lien on all of the Collateral purported to be encumbered thereby, subject to no prior or equal Lien except Permitted Liens, or any Borrower Party shall so assert; or (ii) any of the Loan Documents shall for any reason fail to constitute the valid and binding agreement of any party thereto, or any Borrower Party shall so assert, in each case, unless such Loan Document terminates pursuant to the terms and conditions thereof without any breach or default thereunder by any Borrower Party thereto;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(j)</w:t>
      </w:r>
    </w:p>
    <w:p>
      <w:pPr>
        <w:pStyle w:val="TextBody"/>
        <w:bidi w:val="0"/>
        <w:jc w:val="both"/>
        <w:rPr>
          <w:rFonts w:ascii="Arial" w:hAnsi="Arial"/>
          <w:color w:val="000000"/>
          <w:sz w:val="20"/>
        </w:rPr>
      </w:pPr>
      <w:r>
        <w:rPr>
          <w:rFonts w:ascii="Arial" w:hAnsi="Arial"/>
          <w:color w:val="000000"/>
          <w:sz w:val="20"/>
        </w:rPr>
        <w:t>the institution by any Governmental Authority of criminal proceedings against any Borrower Party or any Subsidiary;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(k)</w:t>
      </w:r>
    </w:p>
    <w:p>
      <w:pPr>
        <w:pStyle w:val="TextBody"/>
        <w:bidi w:val="0"/>
        <w:jc w:val="both"/>
        <w:rPr>
          <w:rFonts w:ascii="Arial" w:hAnsi="Arial"/>
          <w:color w:val="000000"/>
          <w:sz w:val="20"/>
        </w:rPr>
      </w:pPr>
      <w:r>
        <w:rPr>
          <w:rFonts w:ascii="Arial" w:hAnsi="Arial"/>
          <w:color w:val="000000"/>
          <w:sz w:val="20"/>
        </w:rPr>
        <w:t>if (i) any Borrower Party or Subsidiary shall be debarred or suspended from contracting with a Governmental Authority, (ii) a notice of debarment or notice of suspension shall have been issued to any Borrower Party or Subsidiary by any Governmental Authority, to the extent such notice is delivered by a Governmental Authority that is a counterparty to contracts representing 5% or more of the aggregate Accounts owing to the Borrower Parties and Subsidiaries, respectively, at such time, or (iii) a notice of termination for default or the actual termination for default of any Governmental Contract shall have been issued to or received by any Borrower Party or any Subsidiary; or</w:t>
      </w:r>
    </w:p>
    <w:p>
      <w:pPr>
        <w:pStyle w:val="TextBody"/>
        <w:bidi w:val="0"/>
        <w:spacing w:before="62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12</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(l)</w:t>
      </w:r>
    </w:p>
    <w:p>
      <w:pPr>
        <w:pStyle w:val="TextBody"/>
        <w:bidi w:val="0"/>
        <w:jc w:val="both"/>
        <w:rPr>
          <w:rFonts w:ascii="Arial" w:hAnsi="Arial"/>
          <w:color w:val="000000"/>
          <w:sz w:val="20"/>
        </w:rPr>
      </w:pPr>
      <w:r>
        <w:rPr>
          <w:rFonts w:ascii="Arial" w:hAnsi="Arial"/>
          <w:color w:val="000000"/>
          <w:sz w:val="20"/>
        </w:rPr>
        <w:t>in respect of any Borrower Party (or parent company of any Borrower Party) that is an entity whose equity is registered with the SEC, and/or is publicly traded on and/or registered with a public securities exchange, such Borrower Party’s (or such parent company’s) equity fails to remain registered with the SEC in good standing, and/or such equity fails to remain publicly traded on and registered with a public securities exchange;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(m)</w:t>
      </w:r>
    </w:p>
    <w:p>
      <w:pPr>
        <w:pStyle w:val="TextBody"/>
        <w:bidi w:val="0"/>
        <w:jc w:val="left"/>
        <w:rPr>
          <w:rFonts w:ascii="Arial" w:hAnsi="Arial"/>
          <w:color w:val="000000"/>
          <w:sz w:val="20"/>
        </w:rPr>
      </w:pPr>
      <w:r>
        <w:rPr>
          <w:rFonts w:ascii="Arial" w:hAnsi="Arial"/>
          <w:color w:val="000000"/>
          <w:sz w:val="20"/>
        </w:rPr>
        <w:t>the occurrence of a Material Adverse Effect; 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(n)</w:t>
      </w:r>
    </w:p>
    <w:p>
      <w:pPr>
        <w:pStyle w:val="TextBody"/>
        <w:bidi w:val="0"/>
        <w:jc w:val="left"/>
        <w:rPr>
          <w:rFonts w:ascii="Arial" w:hAnsi="Arial"/>
          <w:color w:val="000000"/>
          <w:sz w:val="20"/>
        </w:rPr>
      </w:pPr>
      <w:r>
        <w:rPr>
          <w:rFonts w:ascii="Arial" w:hAnsi="Arial"/>
          <w:color w:val="000000"/>
          <w:sz w:val="20"/>
        </w:rPr>
        <w:t>the occurrence of a Change in Control;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(o)</w:t>
      </w:r>
    </w:p>
    <w:p>
      <w:pPr>
        <w:pStyle w:val="TextBody"/>
        <w:bidi w:val="0"/>
        <w:jc w:val="both"/>
        <w:rPr>
          <w:rFonts w:ascii="Arial" w:hAnsi="Arial"/>
          <w:color w:val="000000"/>
          <w:sz w:val="20"/>
        </w:rPr>
      </w:pPr>
      <w:r>
        <w:rPr>
          <w:rFonts w:ascii="Arial" w:hAnsi="Arial"/>
          <w:color w:val="000000"/>
          <w:sz w:val="20"/>
        </w:rPr>
        <w:t>an Event of Default (however defined therein) shall occur and be continuing under the Senior Credit Agreement;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(p)</w:t>
      </w:r>
    </w:p>
    <w:p>
      <w:pPr>
        <w:pStyle w:val="TextBody"/>
        <w:bidi w:val="0"/>
        <w:jc w:val="both"/>
        <w:rPr>
          <w:rFonts w:ascii="Arial" w:hAnsi="Arial"/>
          <w:color w:val="000000"/>
          <w:sz w:val="20"/>
        </w:rPr>
      </w:pPr>
      <w:r>
        <w:rPr>
          <w:rFonts w:ascii="Arial" w:hAnsi="Arial"/>
          <w:color w:val="000000"/>
          <w:sz w:val="20"/>
        </w:rPr>
        <w:t>an Event of Default (however defined therein) shall occur and be continuing under the ACF Finco Credit Agreement;</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(q)</w:t>
      </w:r>
    </w:p>
    <w:p>
      <w:pPr>
        <w:pStyle w:val="TextBody"/>
        <w:bidi w:val="0"/>
        <w:jc w:val="left"/>
        <w:rPr>
          <w:rFonts w:ascii="Arial" w:hAnsi="Arial"/>
          <w:color w:val="000000"/>
          <w:sz w:val="20"/>
        </w:rPr>
      </w:pPr>
      <w:r>
        <w:rPr>
          <w:rFonts w:ascii="Arial" w:hAnsi="Arial"/>
          <w:color w:val="000000"/>
          <w:sz w:val="20"/>
        </w:rPr>
        <w:t>an Event of Default (as defined therein) occurs under any of the other Loan Documents; 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(r)</w:t>
      </w:r>
    </w:p>
    <w:p>
      <w:pPr>
        <w:pStyle w:val="TextBody"/>
        <w:bidi w:val="0"/>
        <w:jc w:val="both"/>
        <w:rPr>
          <w:rFonts w:ascii="Arial" w:hAnsi="Arial"/>
          <w:color w:val="000000"/>
          <w:sz w:val="20"/>
        </w:rPr>
      </w:pPr>
      <w:r>
        <w:rPr>
          <w:rFonts w:ascii="Arial" w:hAnsi="Arial"/>
          <w:color w:val="000000"/>
          <w:sz w:val="20"/>
        </w:rPr>
        <w:t>(i) any repudiation by any Borrower Party of its obligation for the payment or performance with respect to any Loan Document to which it is a party or otherwise bound, (iii) any allegation or judicial determination that any of the Loan Documents is unenforceable in any material respect or (iii) a default by any Guarantor under a Guaranty constituting a Loan Document.</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All cure periods provided for in this Section 12 shall run concurrently with any cure period provided for in any applicable Loan Documents under which the default occurred.</w:t>
      </w:r>
    </w:p>
    <w:p>
      <w:pPr>
        <w:pStyle w:val="TextBody"/>
        <w:bidi w:val="0"/>
        <w:spacing w:before="10" w:after="283"/>
        <w:jc w:val="left"/>
        <w:rPr/>
      </w:pPr>
      <w:r>
        <w:rPr/>
        <w:t> </w:t>
      </w:r>
    </w:p>
    <w:p>
      <w:pPr>
        <w:pStyle w:val="Heading1"/>
        <w:bidi w:val="0"/>
        <w:jc w:val="left"/>
        <w:rPr>
          <w:rFonts w:ascii="Arial" w:hAnsi="Arial"/>
          <w:sz w:val="20"/>
        </w:rPr>
      </w:pPr>
      <w:r>
        <w:rPr>
          <w:rFonts w:ascii="Arial" w:hAnsi="Arial"/>
          <w:color w:val="000000"/>
          <w:sz w:val="20"/>
        </w:rPr>
        <w:t>SECTION 13. REMEDIES</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Acceleration and Collateral Remedies</w:t>
      </w:r>
      <w:r>
        <w:rPr>
          <w:rFonts w:ascii="Arial" w:hAnsi="Arial"/>
          <w:color w:val="000000"/>
          <w:sz w:val="20"/>
        </w:rPr>
        <w:t>. The occurrence of an Event of Default with respect to any Equipment Note, this Agreement or any other Loan Document shall, at the sole discretion of Lender, constitute an Event of Default with respect to any or all of the other Equipment Notes, this Agreement and the other Loan Documents. Upon the occurrence of an Event of Default, Lender may, in its discretion, exercise any one or more of the following remedies with respect to any or all Equipment Notes and other Loan Documents, the Equipment or other Collateral: (i) accelerate the maturity of any Equipment Note and declare the Prepayment Amount thereof to be immediately due and payable together with any other unpaid Loan Payments due and owing under or with respect to such Equipment Note, this Agreement and the other Loan Documents; (ii) cause Borrower to promptly discontinue use of or disable any Equipment and other Collateral, and, at Borrower’s expense, have the Equipment assembled, prepared and adequately protected for shipment (together with all related manuals, documents and records, and any other Collateral), and either surrendered to Lender in place or shipped (freight and insurance pre-paid) to such location as Lender may designate, in the condition required by this Agreement and the other Loan Documents; (iii) remedy such Event of Default or proceed by court action, either at law or in equity, to enforce performance of the applicable provisions of any Equipment Note;</w:t>
      </w:r>
    </w:p>
    <w:p>
      <w:pPr>
        <w:pStyle w:val="TextBody"/>
        <w:bidi w:val="0"/>
        <w:jc w:val="both"/>
        <w:rPr>
          <w:rFonts w:ascii="Arial" w:hAnsi="Arial"/>
          <w:color w:val="000000"/>
          <w:sz w:val="20"/>
        </w:rPr>
      </w:pPr>
      <w:r>
        <w:rPr>
          <w:rFonts w:ascii="Arial" w:hAnsi="Arial"/>
          <w:color w:val="000000"/>
          <w:sz w:val="20"/>
        </w:rPr>
        <w:t>(iv) with or without court order, enter upon the premises where any Equipment or other Collateral is located and repossess and remove the same, all without liability for damage to such premises or by reason of such entry or repossession, except for Lender’s gross negligence or willful misconduct; (v) dispose of any Equipment or other Collateral in a public or private transaction, or hold, use, operate or keep idle the Equipment or other Collateral, free and clear of any rights or interests of Borrower therein; (vi) recover direct, incidental, consequential and other damages for the breach of any Equipment Note, including the payment of all unpaid principal, accrued interest and other amounts payable thereunder, and all costs and expenses incurred by Lender in exercising its remedies or enforcing its rights thereunder (including all attorneys’ fees and legal expenses); (vii) set off and apply any and all deposits (general or special, time or demand, provisional or final) at any time held by Lender, or deposited and held with Lender’s Affiliate, to or for the credit or the account of Lender against any of and all the Obligations, whether matured or otherwise, now or hereafter existing under such Equipment Note (if then held by Lender), without further authority by Borrower and irrespective of whether Lender shall have made any demand under such Equipment Note or exercised its rights with respect to any other collateral securing such Obligations; or (viii) exercise any and all other remedies allowed by applicable law, including the UCC.</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Enforcement Costs; Late Payment Rate Interest; Application of Proceeds</w:t>
      </w:r>
      <w:r>
        <w:rPr>
          <w:rFonts w:ascii="Arial" w:hAnsi="Arial"/>
          <w:color w:val="000000"/>
          <w:sz w:val="20"/>
        </w:rPr>
        <w:t>. (i) Borrower shall pay to Lender upon demand and otherwise be liable to Lender for all Enforcement Costs. (ii) Without limiting any other</w:t>
      </w:r>
    </w:p>
    <w:p>
      <w:pPr>
        <w:pStyle w:val="TextBody"/>
        <w:bidi w:val="0"/>
        <w:spacing w:before="12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13</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provisions hereof, Borrower shall pay interest equal to the Late Payment Rate on the Prepayment Amount and any other amount required to be paid upon acceleration of any Equipment Note under this Section 13. For the avoidance of doubt, interest shall continue to accrue at the Late Payment Rate after the filing or commencement of any bankruptcy or other similar proceeding involving Borrower. (iii) Any payments received by Lender after an Event of Default, including proceeds of any disposition of Equipment or other Collateral, shall be applied in the following order: (A) to pay all Enforcement Costs, all unpaid Payments due and payable to Lender, together with the Prepayment Amount and any other amount required to be paid upon acceleration of any Equipment Note under this Section 13, to the extent not previously paid, and interest accruing on all such amounts at the Late Payment Rate from and after the due date thereof through the date of payment; (B) to the satisfaction of all other outstanding Obligations; and (C) the balance, if any, shall be disbursed to Borrower unless otherwise required by applicable law. Lender shall account to Borrower for any surplus realized upon such sale or other disposition, and Borrower shall remain liable for any deficiency with respect to the Obligations.</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Cumulative Remedies; No Waiver, Etc</w:t>
      </w:r>
      <w:r>
        <w:rPr>
          <w:rFonts w:ascii="Arial" w:hAnsi="Arial"/>
          <w:color w:val="000000"/>
          <w:sz w:val="20"/>
        </w:rPr>
        <w:t>. No remedy referred to in this Section 13 shall be exclusive, each shall be cumulative (but not duplicative of recovery of any Obligation) and in addition to any other remedy referred to above or otherwise available to Lender at law or in equity, and all such remedies shall survive the acceleration of any Equipment Note. Lender’s exercise or partial exercise of, or failure to exercise, any remedy shall not restrict Lender from further exercise of that remedy or any other available remedy. No extension of time for payment or performance of any Obligation shall operate to release, discharge, modify, change or affect the original liability of Borrower for any Obligations, either in whole or in part. Lender may proceed against any Collateral or any endorser, guarantor, surety or other party liable in any capacity for any of the Obligations, or may proceed contemporaneously or in the first instance against Borrower, in such order and at such times following an Event of Default as Lender determines in its sole discretion. In any action to repossess any Equipment or other Collateral, Borrower waives any bonds and any surety or security required by any applicable laws as an incident to such repossession. Notices of Lender’s intention to accelerate, acceleration, nonpayment, presentment, protest, dishonor, or any other notice whatsoever (other than notices of Default specifically required of Lender pursuant to Section 12 above) are waived by Borrower and any endorser, guarantor, surety or other party liable in any capacity for any of the Obligations. Any notice given by Lender of any disposition of Collateral or other intended action of Lender which is given in accordance with this Agreement at least ten (10) days prior to such action, shall constitute fair and reasonable notice of such action.</w:t>
      </w:r>
    </w:p>
    <w:p>
      <w:pPr>
        <w:pStyle w:val="TextBody"/>
        <w:bidi w:val="0"/>
        <w:spacing w:before="10" w:after="283"/>
        <w:jc w:val="left"/>
        <w:rPr/>
      </w:pPr>
      <w:r>
        <w:rPr/>
        <w:t> </w:t>
      </w:r>
    </w:p>
    <w:p>
      <w:pPr>
        <w:pStyle w:val="Heading1"/>
        <w:bidi w:val="0"/>
        <w:jc w:val="both"/>
        <w:rPr>
          <w:rFonts w:ascii="Arial" w:hAnsi="Arial"/>
          <w:sz w:val="20"/>
        </w:rPr>
      </w:pPr>
      <w:r>
        <w:rPr>
          <w:rFonts w:ascii="Arial" w:hAnsi="Arial"/>
          <w:color w:val="000000"/>
          <w:sz w:val="20"/>
        </w:rPr>
        <w:t>SECTION 14. DISPOSITION BY BORROWER; ASSIGNMENT BY LENDER</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Borrower</w:t>
      </w:r>
      <w:r>
        <w:rPr>
          <w:rFonts w:ascii="Arial" w:hAnsi="Arial"/>
          <w:color w:val="000000"/>
          <w:sz w:val="20"/>
        </w:rPr>
        <w:t>. BORROWER SHALL NOT ASSIGN, DELEGATE, TRANSFER OR ENCUMBER (OTHER THAN BY ANY PERMITTED LIENS) ANY OF ITS RIGHTS OR OBLIGATIONS HEREUNDER OR UNDER ANY EQUIPMENT NOTE OR OTHER LOAN DOCUMENT, OR ITS RIGHTS, TITLE OR INTERESTS IN ANY ITEM OF EQUIPMENT, RENT OR LEASE ANY SUCH ITEM OR OTHERWISE PERMIT ANY ITEM TO BE OPERATED OR USED BY, OR TO COME INTO OR REMAIN IN THE POSSESSION OF, ANYONE BUT BORROWER.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Lender</w:t>
      </w:r>
      <w:r>
        <w:rPr>
          <w:rFonts w:ascii="Arial" w:hAnsi="Arial"/>
          <w:color w:val="000000"/>
          <w:sz w:val="20"/>
        </w:rPr>
        <w:t>. Lender may sell and assign all or part of its interest (an “</w:t>
      </w:r>
      <w:r>
        <w:rPr>
          <w:rFonts w:ascii="Arial" w:hAnsi="Arial"/>
          <w:b/>
          <w:color w:val="000000"/>
          <w:sz w:val="20"/>
        </w:rPr>
        <w:t>Assignment</w:t>
      </w:r>
      <w:r>
        <w:rPr>
          <w:rFonts w:ascii="Arial" w:hAnsi="Arial"/>
          <w:color w:val="000000"/>
          <w:sz w:val="20"/>
        </w:rPr>
        <w:t>”) in any Equipment Note and (to the extent relating thereto), the other Loan Documents, any related Payments and other Loan Payments payable with respect thereto, and Items of Equipment and related Collateral, or Lender’s right to enter into an Equipment Note (incorporating this Agreement), together with the related Loan Documents, all in such assignee’s own name, and in either such case, Borrower shall perform its then outstanding Obligations under such Equipment Note and related Loan Documents, to the extent so transferred, for the benefit of such assignee (an “</w:t>
      </w:r>
      <w:r>
        <w:rPr>
          <w:rFonts w:ascii="Arial" w:hAnsi="Arial"/>
          <w:b/>
          <w:color w:val="000000"/>
          <w:sz w:val="20"/>
        </w:rPr>
        <w:t>Assignee</w:t>
      </w:r>
      <w:r>
        <w:rPr>
          <w:rFonts w:ascii="Arial" w:hAnsi="Arial"/>
          <w:color w:val="000000"/>
          <w:sz w:val="20"/>
        </w:rPr>
        <w:t>”). Such Assignment shall be consummated with or without notice to Borrower. Lender shall be relieved of its obligations under such assigned Equipment Note and other Loan Documents if and to the extent the same are assigned to such Assignee. Borrower hereby waives and agrees not to assert against any Assignee any defense, set-off, recoupment claim or counterclaim that Borrower has or may at any time have against Lender for any reason whatsoever. If so directed by Lender, Borrower will pay all or part of any Payments and other Loan Payments payable under or with respect to any assigned Equipment Note and related Loan Documents to an Assignee. Borrower shall execute, and cause any other Borrower Party to execute, any notice and acknowledgment of an Assignment and take such other actions as may be reasonably requested by an Assignee, and at its expense. Lender may disclose to any Assignee or potential Assignee this Agreement and the other Loan Documents, and information, reports, financial statements and any other documents executed or obtained in connection herewith or therewith which Lender now or hereafter may have relating to the Borrower or the Loan or any Advance thereof.</w:t>
      </w:r>
    </w:p>
    <w:p>
      <w:pPr>
        <w:pStyle w:val="TextBody"/>
        <w:bidi w:val="0"/>
        <w:spacing w:before="64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14</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Successors and Assigns</w:t>
      </w:r>
      <w:r>
        <w:rPr>
          <w:rFonts w:ascii="Arial" w:hAnsi="Arial"/>
          <w:color w:val="000000"/>
          <w:sz w:val="20"/>
        </w:rPr>
        <w:t>. Subject to the foregoing, each Equipment Note and all of the related Loan Documents shall inure to the benefit of, and are binding upon, Borrower’s and Lender’s respective successors and assigns.</w:t>
      </w:r>
    </w:p>
    <w:p>
      <w:pPr>
        <w:pStyle w:val="TextBody"/>
        <w:bidi w:val="0"/>
        <w:spacing w:before="10" w:after="283"/>
        <w:jc w:val="left"/>
        <w:rPr/>
      </w:pPr>
      <w:r>
        <w:rPr/>
        <w:t> </w:t>
      </w:r>
    </w:p>
    <w:p>
      <w:pPr>
        <w:pStyle w:val="Heading1"/>
        <w:bidi w:val="0"/>
        <w:jc w:val="left"/>
        <w:rPr>
          <w:rFonts w:ascii="Arial" w:hAnsi="Arial"/>
          <w:sz w:val="20"/>
        </w:rPr>
      </w:pPr>
      <w:r>
        <w:rPr>
          <w:rFonts w:ascii="Arial" w:hAnsi="Arial"/>
          <w:color w:val="000000"/>
          <w:sz w:val="20"/>
        </w:rPr>
        <w:t>SECTION 15. MISCELLANEOUS</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Integration; Miscellaneous</w:t>
      </w:r>
      <w:r>
        <w:rPr>
          <w:rFonts w:ascii="Arial" w:hAnsi="Arial"/>
          <w:color w:val="000000"/>
          <w:sz w:val="20"/>
        </w:rPr>
        <w:t xml:space="preserve">. This Agreement, each Equipment Note, and all other Loan Documents constitute the entire agreement of the parties hereto with respect to the subject matter hereof and thereof and shall not be amended or modified in any manner except by a document in writing executed by the parties to the primary Loan Document. Any provision of any of the Loan Documents that is prohibited or unenforceable in any jurisdiction shall, as to such jurisdiction, be ineffective solely to the extent of such prohibition or unenforceability without invalidating the remaining provisions thereof, and any such prohibition or unenforceability. All notices hereunder shall be in writing, personally delivered, or delivered by overnight courier service, addressed to the party to which it is directed at its respective address stated below the signature of such party or at such other address as such party shall from time to time designate in writing to the other party, and shall be effective from the date of receipt. This Agreement and all of the other Loan Documents may be executed in counterparts. Photocopies, electronic mail, or portable document format (PDF) or facsimile transmission of signatures shall be deemed original signatures and shall be fully binding on the parties to the same extent as original signatures. The transfer or possession of the “original” of this Agreement shall be irrelevant to the full or collateral assignment of, or grant of security interest in, any Equipment Note; </w:t>
      </w:r>
      <w:r>
        <w:rPr>
          <w:rFonts w:ascii="Arial" w:hAnsi="Arial"/>
          <w:color w:val="000000"/>
          <w:sz w:val="20"/>
          <w:u w:val="single"/>
        </w:rPr>
        <w:t>provided</w:t>
      </w:r>
      <w:r>
        <w:rPr>
          <w:rFonts w:ascii="Arial" w:hAnsi="Arial"/>
          <w:color w:val="000000"/>
          <w:sz w:val="20"/>
        </w:rPr>
        <w:t xml:space="preserve">, </w:t>
      </w:r>
      <w:r>
        <w:rPr>
          <w:rFonts w:ascii="Arial" w:hAnsi="Arial"/>
          <w:color w:val="000000"/>
          <w:sz w:val="20"/>
          <w:u w:val="single"/>
        </w:rPr>
        <w:t>however</w:t>
      </w:r>
      <w:r>
        <w:rPr>
          <w:rFonts w:ascii="Arial" w:hAnsi="Arial"/>
          <w:color w:val="000000"/>
          <w:sz w:val="20"/>
        </w:rPr>
        <w:t>, no security interest in any Equipment Note may be created through the transfer, possession or control, as applicable, of any counterpart of the related Equipment Note other than the single, manually executed original thereof.</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sz w:val="20"/>
        </w:rPr>
      </w:pPr>
      <w:r>
        <w:rPr>
          <w:rFonts w:ascii="Arial" w:hAnsi="Arial"/>
          <w:color w:val="000000"/>
          <w:sz w:val="20"/>
          <w:u w:val="single"/>
        </w:rPr>
        <w:t>Survival</w:t>
      </w:r>
      <w:r>
        <w:rPr>
          <w:rFonts w:ascii="Arial" w:hAnsi="Arial"/>
          <w:color w:val="000000"/>
          <w:sz w:val="20"/>
        </w:rPr>
        <w:t>. The representations and warranties of Borrower under the Loan Documents shall be deemed to survive the execution and delivery of this Agreement, each Equipment Note and each other Loan Document. Borrower’s obligations under Sections 11, 13 and 15, or under any other provisions of the Loan Documents which have accrued but not been fully satisfied, performed or complied with prior to the payment in full or other discharge of all of the Obligations payable under and with respect to any Equipment Note, this Agreement or any other Loan Document, or intended to survive pursuant to the express provisions hereof or thereof, shall survive the full payment or earlier discharge thereof.</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sz w:val="20"/>
        </w:rPr>
      </w:pPr>
      <w:r>
        <w:rPr>
          <w:rFonts w:ascii="Arial" w:hAnsi="Arial"/>
          <w:color w:val="000000"/>
          <w:sz w:val="20"/>
          <w:u w:val="single"/>
        </w:rPr>
        <w:t>Expenses; Substitute Performance</w:t>
      </w:r>
      <w:r>
        <w:rPr>
          <w:rFonts w:ascii="Arial" w:hAnsi="Arial"/>
          <w:color w:val="000000"/>
          <w:sz w:val="20"/>
        </w:rPr>
        <w:t>. Except as otherwise expressly provided in any of the Loan Documents, Borrower shall perform and comply with all of its Obligations under each Equipment Note and the related Loan Documents (or cause the same to be done) at its cost and expense. Borrower shall pay all Transaction Expenses incurred by Lender with respect to each Equipment Note and the related Loan Documents, whether or not the transactions contemplated hereby are consummated. Borrower further agrees to pay any reasonable costs and expenses incurred in connection with Borrower’s exercise of any option or other right granted under, or any consent or modification requested by Borrower with respect to any of the Loan Documents. If Borrower fails to perform any of its agreements in any of the Loan Documents, Lender shall have the right, but shall not be obligated, to effect such performance, and any reasonable expenses incurred by Lender in connection therewith, together with interest accruing thereon at the Late Payment Rate until full payment in cash or other immediately available funds, shall be payable by Borrower promptly upon demand. Lender’s effecting such compliance shall not be a waiver of Borrower’s breach.</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sz w:val="20"/>
        </w:rPr>
      </w:pPr>
      <w:r>
        <w:rPr>
          <w:rFonts w:ascii="Arial" w:hAnsi="Arial"/>
          <w:color w:val="000000"/>
          <w:sz w:val="20"/>
          <w:u w:val="single"/>
        </w:rPr>
        <w:t>Jury Trial Waiver; Governing Law; Jurisdiction</w:t>
      </w:r>
      <w:r>
        <w:rPr>
          <w:rFonts w:ascii="Arial" w:hAnsi="Arial"/>
          <w:color w:val="000000"/>
          <w:sz w:val="20"/>
        </w:rPr>
        <w:t>. TO THE FULLEST EXTENT PERMITTED BY APPLICABLE LAW, LENDER AND BORROWER HEREBY WAIVE TRIAL BY JURY IN ANY ACTION OR PROCEEDING TO WHICH BORROWER OR LENDER MAY BE PARTIES ARISING OUT OF OR IN ANY WAY PERTAINING TO ANY OF THE LOAN DOCUMENTS. ALL OF THE LOAN DOCUMENTS, AND THE RIGHTS AND OBLIGATIONS OF THE PARTIES THERETO, SHALL IN ALL RESPECTS BE GOVERNED BY, AND CONSTRUED IN ACCORDANCE WITH, FEDERAL LAW AND THE INTERNAL LAWS OF THE STATE OF NEW YORK (WITHOUT REGARD TO THE CONFLICT OF LAWS PRINCIPLES OF SUCH STATE, EXCEPT AS TO THE EFFECT OF TITLE 14, SECTION 5-1401 OF THE NEW YORK GENERAL OBLIGATIONS LAW), INCLUDING ALL MATTERS OF CONSTRUCTION, VALIDITY AND PERFORMANCE, REGARDLESS OF THE LOCATION OF ANY ITEM OF EQUIPMENT OR OTHER COLLATERAL RELATING THERETO. BORROWER HEREBY IRREVOCABLY CONSENTS AND AGREES THAT ANY LEGAL ACTION, SUIT, OR PROCEEDING ARISING OUT OF OR IN ANY WAY IN CONNECTION WITH ANY EQUIPMENT NOTE MAY BE INSTITUTED OR BROUGHT IN THE COURTS OF THE STATE OF NEW YORK OR ANY U.S. DISTRICT COURT FOR NEW YORK, AS LENDER MAY ELECT, AND BY EXECUTION AND DELIVERY OF THIS AGREEMENT, BORROWER HEREBY IRREVOCABLY ACCEPTS AND</w:t>
      </w:r>
    </w:p>
    <w:p>
      <w:pPr>
        <w:pStyle w:val="TextBody"/>
        <w:bidi w:val="0"/>
        <w:spacing w:before="40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15</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left"/>
        <w:rPr>
          <w:rFonts w:ascii="Arial" w:hAnsi="Arial"/>
          <w:color w:val="000000"/>
          <w:sz w:val="20"/>
        </w:rPr>
      </w:pPr>
      <w:r>
        <w:rPr>
          <w:rFonts w:ascii="Arial" w:hAnsi="Arial"/>
          <w:color w:val="000000"/>
          <w:sz w:val="20"/>
        </w:rPr>
        <w:t>SUBMITS TO, FOR ITSELF AND IN RESPECT OF ITS PROPERTY, GENERALLY AND UNCONDITIONALLY, THE NON-EXCLUSIVE JURISDICTION OF ANY SUCH COURT, AND TO ALL PROCEEDINGS IN SUCH COURTS.</w:t>
      </w:r>
    </w:p>
    <w:p>
      <w:pPr>
        <w:pStyle w:val="TextBody"/>
        <w:bidi w:val="0"/>
        <w:spacing w:before="240" w:after="283"/>
        <w:jc w:val="left"/>
        <w:rPr>
          <w:rFonts w:ascii="Arial" w:hAnsi="Arial"/>
          <w:color w:val="000000"/>
          <w:sz w:val="20"/>
        </w:rPr>
      </w:pPr>
      <w:r>
        <w:rPr>
          <w:rFonts w:ascii="Arial" w:hAnsi="Arial"/>
          <w:color w:val="000000"/>
          <w:sz w:val="20"/>
        </w:rPr>
        <w:t>(e)</w:t>
      </w:r>
    </w:p>
    <w:p>
      <w:pPr>
        <w:pStyle w:val="TextBody"/>
        <w:bidi w:val="0"/>
        <w:spacing w:before="240" w:after="283"/>
        <w:jc w:val="left"/>
        <w:rPr>
          <w:rFonts w:ascii="Arial" w:hAnsi="Arial"/>
          <w:sz w:val="20"/>
        </w:rPr>
      </w:pPr>
      <w:r>
        <w:rPr>
          <w:rFonts w:ascii="Arial" w:hAnsi="Arial"/>
          <w:color w:val="000000"/>
          <w:sz w:val="20"/>
          <w:u w:val="single"/>
        </w:rPr>
        <w:t>Intentionally Omitted</w:t>
      </w:r>
      <w:r>
        <w:rPr>
          <w:rFonts w:ascii="Arial" w:hAnsi="Arial"/>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(f)</w:t>
      </w:r>
    </w:p>
    <w:p>
      <w:pPr>
        <w:pStyle w:val="TextBody"/>
        <w:bidi w:val="0"/>
        <w:jc w:val="both"/>
        <w:rPr>
          <w:rFonts w:ascii="Arial" w:hAnsi="Arial"/>
          <w:sz w:val="20"/>
        </w:rPr>
      </w:pPr>
      <w:r>
        <w:rPr>
          <w:rFonts w:ascii="Arial" w:hAnsi="Arial"/>
          <w:color w:val="000000"/>
          <w:sz w:val="20"/>
          <w:u w:val="single"/>
        </w:rPr>
        <w:t>Cell Phone Consent</w:t>
      </w:r>
      <w:r>
        <w:rPr>
          <w:rFonts w:ascii="Arial" w:hAnsi="Arial"/>
          <w:color w:val="000000"/>
          <w:sz w:val="20"/>
        </w:rPr>
        <w:t>. Borrower agrees that by providing Lender with a telephone number for a cellular phone or other wireless device, Borrower is expressly consenting to receive communications from Lender and its assigns, Affiliates, and/or agents to Borrower at that number, including, but not limited to, prerecorded or artificial voice messages, text messages, and calls made by automatic telephone dialing systems. This express consent applies to each such telephone number that Borrower provides Lender now or in the future and permits such calls regardless of their purpose. These calls and messages may incur access fees from Borrower’s cellular provider.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(g)</w:t>
      </w:r>
    </w:p>
    <w:p>
      <w:pPr>
        <w:pStyle w:val="TextBody"/>
        <w:bidi w:val="0"/>
        <w:jc w:val="both"/>
        <w:rPr>
          <w:rFonts w:ascii="Arial" w:hAnsi="Arial"/>
          <w:sz w:val="20"/>
        </w:rPr>
      </w:pPr>
      <w:r>
        <w:rPr>
          <w:rFonts w:ascii="Arial" w:hAnsi="Arial"/>
          <w:color w:val="000000"/>
          <w:sz w:val="20"/>
          <w:u w:val="single"/>
        </w:rPr>
        <w:t>Joint and Several Liability</w:t>
      </w:r>
      <w:r>
        <w:rPr>
          <w:rFonts w:ascii="Arial" w:hAnsi="Arial"/>
          <w:color w:val="000000"/>
          <w:sz w:val="20"/>
        </w:rPr>
        <w:t>. In the event there are multiple Borrowers party to this Agreement, each Borrower agrees that such Borrower is jointly and severally liable for, and hereby absolutely and unconditionally guarantees to the Lender and its successors and assigns, the full and prompt payment (whether at stated maturity, by acceleration or otherwise) and performance of, all obligations owed or hereafter owing to the Lender by each other Borrower under any Loan Document. Each Borrower agrees that its guaranty obligation hereunder is a continuing guaranty of payment and performance and not of collection, that its guaranty obligation hereunder shall not be discharged until payment and performance, in full, of all obligations under the Loan Documents has occurred, and that its guaranty obligation hereunder shall be absolute, unconditional and irrevocable, irrespective of, and unaffected by, (i) the genuineness, validity, regularity, enforceability or any future amendment of, or change in, any obligation or any agreement, document or instrument to which any Borrower is or may become a party; (ii) the absence of any action to enforce any obligation or the waiver or consent by the Lender with respect to any of the provisions governing any obligation; (iii) the insolvency of any Borrower; and (iv) any other action or circumstances that might otherwise constitute a legal or equitable discharge or defense of a surety or guarantor.</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(h)</w:t>
      </w:r>
    </w:p>
    <w:p>
      <w:pPr>
        <w:pStyle w:val="TextBody"/>
        <w:bidi w:val="0"/>
        <w:jc w:val="both"/>
        <w:rPr>
          <w:rFonts w:ascii="Arial" w:hAnsi="Arial"/>
          <w:sz w:val="20"/>
        </w:rPr>
      </w:pPr>
      <w:r>
        <w:rPr>
          <w:rFonts w:ascii="Arial" w:hAnsi="Arial"/>
          <w:color w:val="000000"/>
          <w:sz w:val="20"/>
          <w:u w:val="single"/>
        </w:rPr>
        <w:t>Compliance with Certain Laws and Regulations</w:t>
      </w:r>
      <w:r>
        <w:rPr>
          <w:rFonts w:ascii="Arial" w:hAnsi="Arial"/>
          <w:color w:val="000000"/>
          <w:sz w:val="20"/>
        </w:rPr>
        <w:t xml:space="preserve">. (i) Borrower hereby represents and warrants to, and covenants with, Lender that: (A) Borrower and any other Person obligated under the Loan Documents, and each of their respective Affiliates, has, at all times prior to the date of this Agreement, is, as of the date hereof, and will, at all times prior to the full payment and performance of all of the Obligations under or with respect to the Loan Documents, remain, in compliance with (1) the Trading with the Enemy Act, as amended, and all enabling legislation and executive orders relating thereto, (2) the USA Patriot Act, as amended, and all enabling legislation and executive orders relating thereto, and (3) all rules, guidelines, regulations, administrative orders and notifications issued by OFAC (including, without limitation, the sanctions described in </w:t>
      </w:r>
      <w:r>
        <w:rPr>
          <w:rFonts w:ascii="Arial" w:hAnsi="Arial"/>
          <w:color w:val="000000"/>
          <w:sz w:val="20"/>
          <w:u w:val="single"/>
        </w:rPr>
        <w:t>clause (D)</w:t>
      </w:r>
      <w:r>
        <w:rPr>
          <w:rFonts w:ascii="Arial" w:hAnsi="Arial"/>
          <w:color w:val="000000"/>
          <w:sz w:val="20"/>
        </w:rPr>
        <w:t xml:space="preserve">, below); (B) no Advances or other amounts advanced by Lender in connection with any Equipment Note, or any of the other transactions contemplated herein, were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and all enabling legislation and executive orders relating thereto; (C) Borrower, any other Person obligated under the Loan Documents, and each of their respective Affiliates shall ensure that, at all times prior to the full and indefeasible payment and performance of all of the Obligations under or with respect to the Loan Documents, no goods (as defined in the UCC), inventory (as defined in the UCC), Equipment, Item, or collateral is leased, subleased, sold, or otherwise transferred to, or operated by, or on behalf of, any Prohibited Person, or delivered to any Person in a Sanctioned Country; and (D) none of the Borrower, any other Person obligated under the Loan Documents, or any of their respective Affiliates is in violation of any of the county-based, or list-based economic and trade sanctions administered by OFAC that are described or referenced at </w:t>
      </w:r>
      <w:r>
        <w:rPr>
          <w:rFonts w:ascii="Arial" w:hAnsi="Arial"/>
          <w:sz w:val="20"/>
        </w:rPr>
        <w:t>http://ustreas.gov/offices/enforcement/ofac/,</w:t>
      </w:r>
      <w:r>
        <w:rPr>
          <w:rFonts w:ascii="Arial" w:hAnsi="Arial"/>
          <w:color w:val="000000"/>
          <w:sz w:val="20"/>
        </w:rPr>
        <w:t xml:space="preserve"> or as otherwise published from time to time.</w:t>
      </w:r>
    </w:p>
    <w:p>
      <w:pPr>
        <w:pStyle w:val="TextBody"/>
        <w:bidi w:val="0"/>
        <w:jc w:val="both"/>
        <w:rPr>
          <w:rFonts w:ascii="Arial" w:hAnsi="Arial"/>
          <w:color w:val="000000"/>
          <w:sz w:val="20"/>
        </w:rPr>
      </w:pPr>
      <w:r>
        <w:rPr>
          <w:rFonts w:ascii="Arial" w:hAnsi="Arial"/>
          <w:color w:val="000000"/>
          <w:sz w:val="20"/>
        </w:rPr>
        <w:t>(ii) Lender hereby notifies Borrower and all other Persons obligated under the Loan Documents that, pursuant to the requirements of the USA Patriot Act, Lender is required to obtain, verify and record information that identifies Borrower and any other Persons obligated under the Loan Documents, which information includes the names and addresses of the Borrower and any other Persons obligated under the Loan Documents, and other information that will allow Lender to identify Borrower and any other Persons obligated under the Loan Documents in accordance with the requirements of the USA Patriot Act.</w:t>
      </w:r>
    </w:p>
    <w:p>
      <w:pPr>
        <w:pStyle w:val="TextBody"/>
        <w:bidi w:val="0"/>
        <w:spacing w:before="10" w:after="283"/>
        <w:jc w:val="left"/>
        <w:rPr/>
      </w:pPr>
      <w:r>
        <w:rPr/>
        <w:t> </w:t>
      </w:r>
    </w:p>
    <w:p>
      <w:pPr>
        <w:pStyle w:val="Heading1"/>
        <w:bidi w:val="0"/>
        <w:jc w:val="left"/>
        <w:rPr>
          <w:rFonts w:ascii="Arial" w:hAnsi="Arial"/>
          <w:sz w:val="20"/>
        </w:rPr>
      </w:pPr>
      <w:r>
        <w:rPr>
          <w:rFonts w:ascii="Arial" w:hAnsi="Arial"/>
          <w:color w:val="000000"/>
          <w:sz w:val="20"/>
        </w:rPr>
        <w:t>SECTION 16. DEFINITIONS AND RULES OF CONSTRUCTION</w:t>
      </w:r>
      <w:r>
        <w:rPr>
          <w:rFonts w:ascii="Arial" w:hAnsi="Arial"/>
          <w:b w:val="false"/>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color w:val="000000"/>
          <w:sz w:val="20"/>
          <w:u w:val="single"/>
        </w:rPr>
        <w:t>Definitions</w:t>
      </w:r>
      <w:r>
        <w:rPr>
          <w:rFonts w:ascii="Arial" w:hAnsi="Arial"/>
          <w:color w:val="000000"/>
          <w:sz w:val="20"/>
        </w:rPr>
        <w:t>. Unless expressly provided otherwise in any Loan Document, the following terms shall have the meaning ascribed thereto as follows when used in the Loan Documents (whether used in the singular or plural form):</w:t>
      </w:r>
    </w:p>
    <w:p>
      <w:pPr>
        <w:pStyle w:val="TextBody"/>
        <w:bidi w:val="0"/>
        <w:spacing w:before="16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16</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sz w:val="20"/>
        </w:rPr>
      </w:pPr>
      <w:r>
        <w:rPr>
          <w:rFonts w:ascii="Arial" w:hAnsi="Arial"/>
          <w:color w:val="000000"/>
          <w:sz w:val="20"/>
        </w:rPr>
        <w:t>Terms defined in the Loan Documents. The following terms are defined in the referenced Sections hereof or (as indicated) the other Loan Documents: “</w:t>
      </w:r>
      <w:r>
        <w:rPr>
          <w:rFonts w:ascii="Arial" w:hAnsi="Arial"/>
          <w:b/>
          <w:color w:val="000000"/>
          <w:sz w:val="20"/>
          <w:u w:val="single"/>
        </w:rPr>
        <w:t>Abatement</w:t>
      </w:r>
      <w:r>
        <w:rPr>
          <w:rFonts w:ascii="Arial" w:hAnsi="Arial"/>
          <w:color w:val="000000"/>
          <w:sz w:val="20"/>
        </w:rPr>
        <w:t>” (Section 2(b)); “</w:t>
      </w:r>
      <w:r>
        <w:rPr>
          <w:rFonts w:ascii="Arial" w:hAnsi="Arial"/>
          <w:b/>
          <w:color w:val="000000"/>
          <w:sz w:val="20"/>
          <w:u w:val="single"/>
        </w:rPr>
        <w:t>Appraised Borrower</w:t>
      </w:r>
      <w:r>
        <w:rPr>
          <w:rFonts w:ascii="Arial" w:hAnsi="Arial"/>
          <w:color w:val="000000"/>
          <w:sz w:val="20"/>
        </w:rPr>
        <w:t xml:space="preserve"> </w:t>
      </w:r>
      <w:r>
        <w:rPr>
          <w:rFonts w:ascii="Arial" w:hAnsi="Arial"/>
          <w:b/>
          <w:color w:val="000000"/>
          <w:sz w:val="20"/>
          <w:u w:val="single"/>
        </w:rPr>
        <w:t>Equipment</w:t>
      </w:r>
      <w:r>
        <w:rPr>
          <w:rFonts w:ascii="Arial" w:hAnsi="Arial"/>
          <w:color w:val="000000"/>
          <w:sz w:val="20"/>
        </w:rPr>
        <w:t>” (Section 3); “</w:t>
      </w:r>
      <w:r>
        <w:rPr>
          <w:rFonts w:ascii="Arial" w:hAnsi="Arial"/>
          <w:b/>
          <w:color w:val="000000"/>
          <w:sz w:val="20"/>
          <w:u w:val="single"/>
        </w:rPr>
        <w:t>Assignee</w:t>
      </w:r>
      <w:r>
        <w:rPr>
          <w:rFonts w:ascii="Arial" w:hAnsi="Arial"/>
          <w:color w:val="000000"/>
          <w:sz w:val="20"/>
        </w:rPr>
        <w:t>” and “</w:t>
      </w:r>
      <w:r>
        <w:rPr>
          <w:rFonts w:ascii="Arial" w:hAnsi="Arial"/>
          <w:b/>
          <w:color w:val="000000"/>
          <w:sz w:val="20"/>
          <w:u w:val="single"/>
        </w:rPr>
        <w:t>Assignment</w:t>
      </w:r>
      <w:r>
        <w:rPr>
          <w:rFonts w:ascii="Arial" w:hAnsi="Arial"/>
          <w:color w:val="000000"/>
          <w:sz w:val="20"/>
        </w:rPr>
        <w:t>” (Section 14(b)); “</w:t>
      </w:r>
      <w:r>
        <w:rPr>
          <w:rFonts w:ascii="Arial" w:hAnsi="Arial"/>
          <w:b/>
          <w:color w:val="000000"/>
          <w:sz w:val="20"/>
          <w:u w:val="single"/>
        </w:rPr>
        <w:t>Collateral</w:t>
      </w:r>
      <w:r>
        <w:rPr>
          <w:rFonts w:ascii="Arial" w:hAnsi="Arial"/>
          <w:color w:val="000000"/>
          <w:sz w:val="20"/>
        </w:rPr>
        <w:t>” (Section 3(a)); “</w:t>
      </w:r>
      <w:r>
        <w:rPr>
          <w:rFonts w:ascii="Arial" w:hAnsi="Arial"/>
          <w:b/>
          <w:color w:val="000000"/>
          <w:sz w:val="20"/>
          <w:u w:val="single"/>
        </w:rPr>
        <w:t>Damaged Item</w:t>
      </w:r>
      <w:r>
        <w:rPr>
          <w:rFonts w:ascii="Arial" w:hAnsi="Arial"/>
          <w:color w:val="000000"/>
          <w:sz w:val="20"/>
        </w:rPr>
        <w:t>” (Section 10(a)); “</w:t>
      </w:r>
      <w:r>
        <w:rPr>
          <w:rFonts w:ascii="Arial" w:hAnsi="Arial"/>
          <w:b/>
          <w:color w:val="000000"/>
          <w:sz w:val="20"/>
          <w:u w:val="single"/>
        </w:rPr>
        <w:t>Deemed Casualty Date</w:t>
      </w:r>
      <w:r>
        <w:rPr>
          <w:rFonts w:ascii="Arial" w:hAnsi="Arial"/>
          <w:color w:val="000000"/>
          <w:sz w:val="20"/>
        </w:rPr>
        <w:t>” (Section 10(a)); “</w:t>
      </w:r>
      <w:r>
        <w:rPr>
          <w:rFonts w:ascii="Arial" w:hAnsi="Arial"/>
          <w:b/>
          <w:color w:val="000000"/>
          <w:sz w:val="20"/>
          <w:u w:val="single"/>
        </w:rPr>
        <w:t>Equipment Note</w:t>
      </w:r>
      <w:r>
        <w:rPr>
          <w:rFonts w:ascii="Arial" w:hAnsi="Arial"/>
          <w:color w:val="000000"/>
          <w:sz w:val="20"/>
        </w:rPr>
        <w:t>”) (Section 1(b)); “</w:t>
      </w:r>
      <w:r>
        <w:rPr>
          <w:rFonts w:ascii="Arial" w:hAnsi="Arial"/>
          <w:b/>
          <w:color w:val="000000"/>
          <w:sz w:val="20"/>
          <w:u w:val="single"/>
        </w:rPr>
        <w:t>Event of Default</w:t>
      </w:r>
      <w:r>
        <w:rPr>
          <w:rFonts w:ascii="Arial" w:hAnsi="Arial"/>
          <w:color w:val="000000"/>
          <w:sz w:val="20"/>
        </w:rPr>
        <w:t>” (Section 12); “</w:t>
      </w:r>
      <w:r>
        <w:rPr>
          <w:rFonts w:ascii="Arial" w:hAnsi="Arial"/>
          <w:b/>
          <w:color w:val="000000"/>
          <w:sz w:val="20"/>
          <w:u w:val="single"/>
        </w:rPr>
        <w:t>Imposition</w:t>
      </w:r>
      <w:r>
        <w:rPr>
          <w:rFonts w:ascii="Arial" w:hAnsi="Arial"/>
          <w:color w:val="000000"/>
          <w:sz w:val="20"/>
        </w:rPr>
        <w:t>” (Section 11(b)); “</w:t>
      </w:r>
      <w:r>
        <w:rPr>
          <w:rFonts w:ascii="Arial" w:hAnsi="Arial"/>
          <w:b/>
          <w:color w:val="000000"/>
          <w:sz w:val="20"/>
          <w:u w:val="single"/>
        </w:rPr>
        <w:t>Indemnitee</w:t>
      </w:r>
      <w:r>
        <w:rPr>
          <w:rFonts w:ascii="Arial" w:hAnsi="Arial"/>
          <w:color w:val="000000"/>
          <w:sz w:val="20"/>
        </w:rPr>
        <w:t>” (Section 11(a)); “</w:t>
      </w:r>
      <w:r>
        <w:rPr>
          <w:rFonts w:ascii="Arial" w:hAnsi="Arial"/>
          <w:b/>
          <w:color w:val="000000"/>
          <w:sz w:val="20"/>
          <w:u w:val="single"/>
        </w:rPr>
        <w:t>Loan Payment</w:t>
      </w:r>
      <w:r>
        <w:rPr>
          <w:rFonts w:ascii="Arial" w:hAnsi="Arial"/>
          <w:color w:val="000000"/>
          <w:sz w:val="20"/>
        </w:rPr>
        <w:t>” (Section 2(a)); “</w:t>
      </w:r>
      <w:r>
        <w:rPr>
          <w:rFonts w:ascii="Arial" w:hAnsi="Arial"/>
          <w:b/>
          <w:color w:val="000000"/>
          <w:sz w:val="20"/>
          <w:u w:val="single"/>
        </w:rPr>
        <w:t>Modification</w:t>
      </w:r>
      <w:r>
        <w:rPr>
          <w:rFonts w:ascii="Arial" w:hAnsi="Arial"/>
          <w:color w:val="000000"/>
          <w:sz w:val="20"/>
        </w:rPr>
        <w:t>” (Section 8(b)); “</w:t>
      </w:r>
      <w:r>
        <w:rPr>
          <w:rFonts w:ascii="Arial" w:hAnsi="Arial"/>
          <w:b/>
          <w:color w:val="000000"/>
          <w:sz w:val="20"/>
          <w:u w:val="single"/>
        </w:rPr>
        <w:t>NOLV</w:t>
      </w:r>
      <w:r>
        <w:rPr>
          <w:rFonts w:ascii="Arial" w:hAnsi="Arial"/>
          <w:color w:val="000000"/>
          <w:sz w:val="20"/>
        </w:rPr>
        <w:t>” (Section 10(d)); and “</w:t>
      </w:r>
      <w:r>
        <w:rPr>
          <w:rFonts w:ascii="Arial" w:hAnsi="Arial"/>
          <w:b/>
          <w:color w:val="000000"/>
          <w:sz w:val="20"/>
          <w:u w:val="single"/>
        </w:rPr>
        <w:t>Substitution Notice</w:t>
      </w:r>
      <w:r>
        <w:rPr>
          <w:rFonts w:ascii="Arial" w:hAnsi="Arial"/>
          <w:color w:val="000000"/>
          <w:sz w:val="20"/>
        </w:rPr>
        <w:t>” (Section 10(b)).</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Other Defined Terms.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Acceptance Date</w:t>
      </w:r>
      <w:r>
        <w:rPr>
          <w:rFonts w:ascii="Arial" w:hAnsi="Arial"/>
          <w:color w:val="000000"/>
          <w:sz w:val="20"/>
        </w:rPr>
        <w:t xml:space="preserve"> means, with respect to each Equipment Note of an Item, that certain date specified as such in the related Equipment Note.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ACF Finco Credit Agreement</w:t>
      </w:r>
      <w:r>
        <w:rPr>
          <w:rFonts w:ascii="Arial" w:hAnsi="Arial"/>
          <w:color w:val="000000"/>
          <w:sz w:val="20"/>
        </w:rPr>
        <w:t xml:space="preserve"> means (a) that certain Credit Agreement dated as of March 31, 2025, by and among Borrower, Rust Constructors Inc. and The Leasing Corporation, as borrowers, the other entities shown on the signature pages thereto and any additional borrower that has or hereafter becomes party thereto as a borrower, Holdings, ACF Finco I LP, as agent (the “</w:t>
      </w:r>
      <w:r>
        <w:rPr>
          <w:rFonts w:ascii="Arial" w:hAnsi="Arial"/>
          <w:b/>
          <w:color w:val="000000"/>
          <w:sz w:val="20"/>
        </w:rPr>
        <w:t>ACF Finco Credit Agreement Agent</w:t>
      </w:r>
      <w:r>
        <w:rPr>
          <w:rFonts w:ascii="Arial" w:hAnsi="Arial"/>
          <w:color w:val="000000"/>
          <w:sz w:val="20"/>
        </w:rPr>
        <w:t>”), and the lenders from time to time party thereto, as the same may be amended, restated, amended and restated, supplemented, modified, refinanced, or otherwise replaced from time to time, and (b) any successor credit agreement, credit facility, or other financing arrangement that replaces, refinances, or substitutes for, in whole or in part, the credit agreement described in clause (a) (or any successive replacement thereof), together with all related notes, guarantees, collateral documents, instruments, and agreements executed in connection therewith, as each of the foregoing may be amended, restated, amended and restated, supplemented, modified, refinanced, or otherwise replaced from time to time.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Additional Borrower Equipment</w:t>
      </w:r>
      <w:r>
        <w:rPr>
          <w:rFonts w:ascii="Arial" w:hAnsi="Arial"/>
          <w:color w:val="000000"/>
          <w:sz w:val="20"/>
        </w:rPr>
        <w:t xml:space="preserve"> means the equipment listed on </w:t>
      </w:r>
      <w:r>
        <w:rPr>
          <w:rFonts w:ascii="Arial" w:hAnsi="Arial"/>
          <w:b/>
          <w:color w:val="000000"/>
          <w:sz w:val="20"/>
        </w:rPr>
        <w:t xml:space="preserve">Schedule A </w:t>
      </w:r>
      <w:r>
        <w:rPr>
          <w:rFonts w:ascii="Arial" w:hAnsi="Arial"/>
          <w:color w:val="000000"/>
          <w:sz w:val="20"/>
        </w:rPr>
        <w:t>attached hereto, as the same may be amended from time to time.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Additional Equipment</w:t>
      </w:r>
      <w:r>
        <w:rPr>
          <w:rFonts w:ascii="Arial" w:hAnsi="Arial"/>
          <w:color w:val="000000"/>
          <w:sz w:val="20"/>
        </w:rPr>
        <w:t xml:space="preserve"> means, collectively, all Additional Borrower Equipment and all Additional Grantor Equipment.</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Additional Grantor Equipment</w:t>
      </w:r>
      <w:r>
        <w:rPr>
          <w:rFonts w:ascii="Arial" w:hAnsi="Arial"/>
          <w:color w:val="000000"/>
          <w:sz w:val="20"/>
        </w:rPr>
        <w:t xml:space="preserve"> shall have the meaning set forth in the Security Agreements.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AECOM</w:t>
      </w:r>
      <w:r>
        <w:rPr>
          <w:rFonts w:ascii="Arial" w:hAnsi="Arial"/>
          <w:color w:val="000000"/>
          <w:sz w:val="20"/>
        </w:rPr>
        <w:t xml:space="preserve"> means AECOM, a Delaware corporation, and its successors and assigns.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Affiliate</w:t>
      </w:r>
      <w:r>
        <w:rPr>
          <w:rFonts w:ascii="Arial" w:hAnsi="Arial"/>
          <w:color w:val="000000"/>
          <w:sz w:val="20"/>
        </w:rPr>
        <w:t xml:space="preserve"> means, with respect to any Person, (a) any Person that directly or indirectly controls such Person, (b) any Person which is controlled by or is under common control with such controlling Person, and (c) each of such Person’s (other than, with respect to Lender, Lender’s) officers or directors (or Persons functioning in substantially similar roles).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Appraised Equipment</w:t>
      </w:r>
      <w:r>
        <w:rPr>
          <w:rFonts w:ascii="Arial" w:hAnsi="Arial"/>
          <w:color w:val="000000"/>
          <w:sz w:val="20"/>
        </w:rPr>
        <w:t xml:space="preserve"> means, collectively, all Appraised Borrower Equipment and all Appraised Grantor Equipment.</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Appraised Grantor Equipment</w:t>
      </w:r>
      <w:r>
        <w:rPr>
          <w:rFonts w:ascii="Arial" w:hAnsi="Arial"/>
          <w:color w:val="000000"/>
          <w:sz w:val="20"/>
        </w:rPr>
        <w:t xml:space="preserve"> shall have the meaning set forth in the Security Agreements.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Borrower Party</w:t>
      </w:r>
      <w:r>
        <w:rPr>
          <w:rFonts w:ascii="Arial" w:hAnsi="Arial"/>
          <w:color w:val="000000"/>
          <w:sz w:val="20"/>
        </w:rPr>
        <w:t xml:space="preserve"> means Borrower and any Guarantors, or any of their respective Affiliates, that have or hereafter may enter into or otherwise become bound by any of the Loan Documents.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Casualty</w:t>
      </w:r>
      <w:r>
        <w:rPr>
          <w:rFonts w:ascii="Arial" w:hAnsi="Arial"/>
          <w:color w:val="000000"/>
          <w:sz w:val="20"/>
        </w:rPr>
        <w:t xml:space="preserve"> means any loss, theft, confiscation, taking, unavailability, damage or total or partial destruction of any Item, or other event, occurrence or condition, which could, if unremedied, constitute a Total Loss.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Change in Control</w:t>
      </w:r>
      <w:r>
        <w:rPr>
          <w:rFonts w:ascii="Arial" w:hAnsi="Arial"/>
          <w:color w:val="000000"/>
          <w:sz w:val="20"/>
        </w:rPr>
        <w:t xml:space="preserve"> shall be deemed to occur if:</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color w:val="000000"/>
          <w:sz w:val="20"/>
        </w:rPr>
      </w:pPr>
      <w:r>
        <w:rPr>
          <w:rFonts w:ascii="Arial" w:hAnsi="Arial"/>
          <w:color w:val="000000"/>
          <w:sz w:val="20"/>
        </w:rPr>
        <w:t>any person or “group” (within the meaning of Section 13(d) or 14(d) of the Exchange Act, but excluding</w:t>
      </w:r>
    </w:p>
    <w:p>
      <w:pPr>
        <w:pStyle w:val="TextBody"/>
        <w:bidi w:val="0"/>
        <w:jc w:val="both"/>
        <w:rPr>
          <w:rFonts w:ascii="Arial" w:hAnsi="Arial"/>
          <w:color w:val="000000"/>
          <w:sz w:val="20"/>
        </w:rPr>
      </w:pPr>
      <w:r>
        <w:rPr>
          <w:rFonts w:ascii="Arial" w:hAnsi="Arial"/>
          <w:color w:val="000000"/>
          <w:sz w:val="20"/>
        </w:rPr>
        <w:t>(i) any employee benefit plan of Holdings and its subsidiaries and any person acting in its capacity as trustee, agent or other fiduciary or administrator of any such plan) and (ii) AECOM and its Affiliates), in a single transaction or in a related series of transactions, shall at any time have acquired direct or indirect beneficial ownership (as defined in Rules 13(d)-3 and 13(d)-5 under the Exchange Act) of Voting Stock of Holdings having more than 35.0% of the ordinary voting power of all of the outstanding Voting Stock of Holdings; or</w:t>
      </w:r>
    </w:p>
    <w:p>
      <w:pPr>
        <w:pStyle w:val="TextBody"/>
        <w:bidi w:val="0"/>
        <w:spacing w:before="8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17</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spacing w:before="230" w:after="283"/>
        <w:jc w:val="both"/>
        <w:rPr>
          <w:rFonts w:ascii="Arial" w:hAnsi="Arial"/>
          <w:color w:val="000000"/>
          <w:sz w:val="20"/>
        </w:rPr>
      </w:pPr>
      <w:r>
        <w:rPr>
          <w:rFonts w:ascii="Arial" w:hAnsi="Arial"/>
          <w:color w:val="000000"/>
          <w:sz w:val="20"/>
        </w:rPr>
        <w:t>(b)</w:t>
      </w:r>
    </w:p>
    <w:p>
      <w:pPr>
        <w:pStyle w:val="TextBody"/>
        <w:bidi w:val="0"/>
        <w:spacing w:before="230" w:after="283"/>
        <w:jc w:val="both"/>
        <w:rPr>
          <w:rFonts w:ascii="Arial" w:hAnsi="Arial"/>
          <w:color w:val="000000"/>
          <w:sz w:val="20"/>
        </w:rPr>
      </w:pPr>
      <w:r>
        <w:rPr>
          <w:rFonts w:ascii="Arial" w:hAnsi="Arial"/>
          <w:color w:val="000000"/>
          <w:sz w:val="20"/>
        </w:rPr>
        <w:t>any Person (other than a Person or group of Persons owned or controlled by the same Persons existing on the date of this Agreement) has the ability to elect, directly or indirectly, a majority of the members of the board of directors of Holdings, including, without limitation, by the acquisition of revocable or irrevocable proxies for the election of directors, in each case regardless whether such Person or Persons are owned or controlled by the same Persons which owned or controlled such Equity Interests of the Holdings; or</w:t>
      </w:r>
    </w:p>
    <w:p>
      <w:pPr>
        <w:pStyle w:val="TextBody"/>
        <w:bidi w:val="0"/>
        <w:spacing w:before="230" w:after="283"/>
        <w:jc w:val="both"/>
        <w:rPr>
          <w:rFonts w:ascii="Arial" w:hAnsi="Arial"/>
          <w:color w:val="000000"/>
          <w:sz w:val="20"/>
        </w:rPr>
      </w:pPr>
      <w:r>
        <w:rPr>
          <w:rFonts w:ascii="Arial" w:hAnsi="Arial"/>
          <w:color w:val="000000"/>
          <w:sz w:val="20"/>
        </w:rPr>
        <w:t>(c)</w:t>
      </w:r>
    </w:p>
    <w:p>
      <w:pPr>
        <w:pStyle w:val="TextBody"/>
        <w:bidi w:val="0"/>
        <w:spacing w:before="230" w:after="283"/>
        <w:jc w:val="both"/>
        <w:rPr>
          <w:rFonts w:ascii="Arial" w:hAnsi="Arial"/>
          <w:color w:val="000000"/>
          <w:sz w:val="20"/>
        </w:rPr>
      </w:pPr>
      <w:r>
        <w:rPr>
          <w:rFonts w:ascii="Arial" w:hAnsi="Arial"/>
          <w:color w:val="000000"/>
          <w:sz w:val="20"/>
        </w:rPr>
        <w:t>Holdings shall fail to beneficially own, directly or indirectly, 100% of the issued and outstanding Equity Interests of each of Borrower and each other Borrower Party (other than, in the case of any Subsidiary Borrower Party, as a result of any liquidation, dissolution, merger, consolidation or amalgamation of such Borrower Party into Holdings or any other Borrower Party consummated in accordance with Section 6(c)); or</w:t>
      </w:r>
    </w:p>
    <w:p>
      <w:pPr>
        <w:pStyle w:val="TextBody"/>
        <w:bidi w:val="0"/>
        <w:spacing w:before="230" w:after="283"/>
        <w:jc w:val="both"/>
        <w:rPr>
          <w:rFonts w:ascii="Arial" w:hAnsi="Arial"/>
          <w:color w:val="000000"/>
          <w:sz w:val="20"/>
        </w:rPr>
      </w:pPr>
      <w:r>
        <w:rPr>
          <w:rFonts w:ascii="Arial" w:hAnsi="Arial"/>
          <w:color w:val="000000"/>
          <w:sz w:val="20"/>
        </w:rPr>
        <w:t>(d)</w:t>
      </w:r>
    </w:p>
    <w:p>
      <w:pPr>
        <w:pStyle w:val="TextBody"/>
        <w:bidi w:val="0"/>
        <w:spacing w:before="230" w:after="283"/>
        <w:jc w:val="both"/>
        <w:rPr>
          <w:rFonts w:ascii="Arial" w:hAnsi="Arial"/>
          <w:color w:val="000000"/>
          <w:sz w:val="20"/>
        </w:rPr>
      </w:pPr>
      <w:r>
        <w:rPr>
          <w:rFonts w:ascii="Arial" w:hAnsi="Arial"/>
          <w:color w:val="000000"/>
          <w:sz w:val="20"/>
        </w:rPr>
        <w:t>the Borrower Parties (other than Holdings) shall cease to own, directly or indirectly, 100% of the Equity Interests of each Subsidiary (except in connection with (i) an Asset Disposition (as such term is defined in the Senior Credit Agreement as of the date of this Agreement) of 100% of the Equity Interests of a Subsidiary permitted under the Senior Credit Agreement, or (ii) any Permitted Servicing Joint Venture (as such term is defined in the Senior Credit Agreement as of the date of this Agreement); or</w:t>
      </w:r>
    </w:p>
    <w:p>
      <w:pPr>
        <w:pStyle w:val="TextBody"/>
        <w:bidi w:val="0"/>
        <w:spacing w:before="230" w:after="283"/>
        <w:jc w:val="both"/>
        <w:rPr>
          <w:rFonts w:ascii="Arial" w:hAnsi="Arial"/>
          <w:color w:val="000000"/>
          <w:sz w:val="20"/>
        </w:rPr>
      </w:pPr>
      <w:r>
        <w:rPr>
          <w:rFonts w:ascii="Arial" w:hAnsi="Arial"/>
          <w:color w:val="000000"/>
          <w:sz w:val="20"/>
        </w:rPr>
        <w:t>(e)</w:t>
      </w:r>
    </w:p>
    <w:p>
      <w:pPr>
        <w:pStyle w:val="TextBody"/>
        <w:bidi w:val="0"/>
        <w:spacing w:before="230" w:after="283"/>
        <w:jc w:val="both"/>
        <w:rPr>
          <w:rFonts w:ascii="Arial" w:hAnsi="Arial"/>
          <w:color w:val="000000"/>
          <w:sz w:val="20"/>
        </w:rPr>
      </w:pPr>
      <w:r>
        <w:rPr>
          <w:rFonts w:ascii="Arial" w:hAnsi="Arial"/>
          <w:color w:val="000000"/>
          <w:sz w:val="20"/>
        </w:rPr>
        <w:t>any Person (other than Holdings) has the ability to elect, directly or indirectly, a majority of the members of the board of directors of Borrower or any other Borrower Party (other than Holdings), including, without limitation, by the acquisition of revocable or irrevocable proxies for the election of directors, in each case regardless whether such Persons or Persons are owned or controlled by the same Persons which owned or controlled such Equity Interests of the Borrower or any such other Borrower Party;</w:t>
      </w:r>
    </w:p>
    <w:p>
      <w:pPr>
        <w:pStyle w:val="TextBody"/>
        <w:bidi w:val="0"/>
        <w:spacing w:before="230" w:after="283"/>
        <w:jc w:val="both"/>
        <w:rPr>
          <w:rFonts w:ascii="Arial" w:hAnsi="Arial"/>
          <w:color w:val="000000"/>
          <w:sz w:val="20"/>
        </w:rPr>
      </w:pPr>
      <w:r>
        <w:rPr>
          <w:rFonts w:ascii="Arial" w:hAnsi="Arial"/>
          <w:color w:val="000000"/>
          <w:sz w:val="20"/>
        </w:rPr>
        <w:t>(f)</w:t>
      </w:r>
    </w:p>
    <w:p>
      <w:pPr>
        <w:pStyle w:val="TextBody"/>
        <w:bidi w:val="0"/>
        <w:spacing w:before="230" w:after="283"/>
        <w:jc w:val="both"/>
        <w:rPr>
          <w:rFonts w:ascii="Arial" w:hAnsi="Arial"/>
          <w:color w:val="000000"/>
          <w:sz w:val="20"/>
        </w:rPr>
      </w:pPr>
      <w:r>
        <w:rPr>
          <w:rFonts w:ascii="Arial" w:hAnsi="Arial"/>
          <w:color w:val="000000"/>
          <w:sz w:val="20"/>
        </w:rPr>
        <w:t>the transfer, conveyance or other disposition (in one transaction or a series of related transactions) of all or substantially all of the properties or assets of Holdings and its Subsidiaries, taken as a whole, or of the Borrower and the other Borrower Parties (other than Holdings) and their Subsidiaries, taken as a whole;</w:t>
      </w:r>
    </w:p>
    <w:p>
      <w:pPr>
        <w:pStyle w:val="TextBody"/>
        <w:bidi w:val="0"/>
        <w:spacing w:before="230" w:after="283"/>
        <w:jc w:val="both"/>
        <w:rPr>
          <w:rFonts w:ascii="Arial" w:hAnsi="Arial"/>
          <w:color w:val="000000"/>
          <w:sz w:val="20"/>
        </w:rPr>
      </w:pPr>
      <w:r>
        <w:rPr>
          <w:rFonts w:ascii="Arial" w:hAnsi="Arial"/>
          <w:color w:val="000000"/>
          <w:sz w:val="20"/>
        </w:rPr>
        <w:t>(g)</w:t>
      </w:r>
    </w:p>
    <w:p>
      <w:pPr>
        <w:pStyle w:val="TextBody"/>
        <w:bidi w:val="0"/>
        <w:spacing w:before="230" w:after="283"/>
        <w:jc w:val="both"/>
        <w:rPr>
          <w:rFonts w:ascii="Arial" w:hAnsi="Arial"/>
          <w:color w:val="000000"/>
          <w:sz w:val="20"/>
        </w:rPr>
      </w:pPr>
      <w:r>
        <w:rPr>
          <w:rFonts w:ascii="Arial" w:hAnsi="Arial"/>
          <w:color w:val="000000"/>
          <w:sz w:val="20"/>
        </w:rPr>
        <w:t>the approval by the holders of Equity Interests of Holdings or any other Borrower Party of any plan or proposal for the liquidation or dissolution of Holdings or such other Borrower Party; or</w:t>
      </w:r>
    </w:p>
    <w:p>
      <w:pPr>
        <w:pStyle w:val="TextBody"/>
        <w:bidi w:val="0"/>
        <w:spacing w:before="230" w:after="283"/>
        <w:jc w:val="left"/>
        <w:rPr>
          <w:rFonts w:ascii="Arial" w:hAnsi="Arial"/>
          <w:color w:val="000000"/>
          <w:sz w:val="20"/>
        </w:rPr>
      </w:pPr>
      <w:r>
        <w:rPr>
          <w:rFonts w:ascii="Arial" w:hAnsi="Arial"/>
          <w:color w:val="000000"/>
          <w:sz w:val="20"/>
        </w:rPr>
        <w:t>(h)</w:t>
      </w:r>
    </w:p>
    <w:p>
      <w:pPr>
        <w:pStyle w:val="TextBody"/>
        <w:bidi w:val="0"/>
        <w:spacing w:before="230" w:after="283"/>
        <w:jc w:val="left"/>
        <w:rPr>
          <w:rFonts w:ascii="Arial" w:hAnsi="Arial"/>
          <w:color w:val="000000"/>
          <w:sz w:val="20"/>
        </w:rPr>
      </w:pPr>
      <w:r>
        <w:rPr>
          <w:rFonts w:ascii="Arial" w:hAnsi="Arial"/>
          <w:color w:val="000000"/>
          <w:sz w:val="20"/>
        </w:rPr>
        <w:t>a “Change in Control” (or comparable term) occurs under the Senior Credit Agreement.</w:t>
      </w:r>
    </w:p>
    <w:p>
      <w:pPr>
        <w:pStyle w:val="TextBody"/>
        <w:bidi w:val="0"/>
        <w:spacing w:before="9" w:after="283"/>
        <w:jc w:val="left"/>
        <w:rPr/>
      </w:pPr>
      <w:r>
        <w:rPr/>
        <w:t> </w:t>
      </w:r>
    </w:p>
    <w:p>
      <w:pPr>
        <w:pStyle w:val="TextBody"/>
        <w:bidi w:val="0"/>
        <w:spacing w:before="1" w:after="283"/>
        <w:jc w:val="both"/>
        <w:rPr>
          <w:rFonts w:ascii="Arial" w:hAnsi="Arial"/>
          <w:sz w:val="20"/>
        </w:rPr>
      </w:pPr>
      <w:r>
        <w:rPr>
          <w:rFonts w:ascii="Arial" w:hAnsi="Arial"/>
          <w:b/>
          <w:color w:val="000000"/>
          <w:sz w:val="20"/>
          <w:u w:val="single"/>
        </w:rPr>
        <w:t>Claim</w:t>
      </w:r>
      <w:r>
        <w:rPr>
          <w:rFonts w:ascii="Arial" w:hAnsi="Arial"/>
          <w:color w:val="000000"/>
          <w:sz w:val="20"/>
        </w:rPr>
        <w:t xml:space="preserve"> means all claims, losses, liabilities (including negligence, tort and strict liability), damages, demands, judgments, settlements, suits, and all legal proceedings and any and all costs and expenses in connection therewith (including attorneys’ fees and expenses) that in any way relate to or arise out of any Equipment Note, this Agreement, any other Loan Document, the transactions contemplated hereby or thereby, or any Item of Equipment or other Collateral, including</w:t>
      </w:r>
    </w:p>
    <w:p>
      <w:pPr>
        <w:pStyle w:val="TextBody"/>
        <w:bidi w:val="0"/>
        <w:jc w:val="both"/>
        <w:rPr>
          <w:rFonts w:ascii="Arial" w:hAnsi="Arial"/>
          <w:color w:val="000000"/>
          <w:sz w:val="20"/>
        </w:rPr>
      </w:pPr>
      <w:r>
        <w:rPr>
          <w:rFonts w:ascii="Arial" w:hAnsi="Arial"/>
          <w:color w:val="000000"/>
          <w:sz w:val="20"/>
        </w:rPr>
        <w:t>(a) the selection, manufacture, purchase, financing, acceptance, rejection, ownership, delivery, nondelivery, installation, lease, subleasing, possession, maintenance, use, condition, repair, return, operation or disposition of or any latent or other defects in (whether or not discoverable) any Item; and without limiting the foregoing, any matter relating to any Intangible Rights, (b) any patent, copyright or trademark infringement, (c) any alleged or actual environmental damage (including investigation, removal, cleanup and remedial costs), (d) any personal injury, wrongful death or property damage arising, and (e) any administrative process or proceeding or judicial or other similar proceeding (including any alternative dispute resolution process and any bankruptcy proceeding) in any way connected with any matter addressed in any of the Loan Documents.</w:t>
      </w:r>
    </w:p>
    <w:p>
      <w:pPr>
        <w:pStyle w:val="TextBody"/>
        <w:bidi w:val="0"/>
        <w:spacing w:before="9" w:after="283"/>
        <w:jc w:val="left"/>
        <w:rPr/>
      </w:pPr>
      <w:r>
        <w:rPr/>
        <w:t> </w:t>
      </w:r>
    </w:p>
    <w:p>
      <w:pPr>
        <w:pStyle w:val="TextBody"/>
        <w:bidi w:val="0"/>
        <w:spacing w:before="1" w:after="283"/>
        <w:jc w:val="both"/>
        <w:rPr>
          <w:rFonts w:ascii="Arial" w:hAnsi="Arial"/>
          <w:sz w:val="20"/>
        </w:rPr>
      </w:pPr>
      <w:r>
        <w:rPr>
          <w:rFonts w:ascii="Arial" w:hAnsi="Arial"/>
          <w:b/>
          <w:color w:val="000000"/>
          <w:sz w:val="20"/>
          <w:u w:val="single"/>
        </w:rPr>
        <w:t>Code</w:t>
      </w:r>
      <w:r>
        <w:rPr>
          <w:rFonts w:ascii="Arial" w:hAnsi="Arial"/>
          <w:color w:val="000000"/>
          <w:sz w:val="20"/>
        </w:rPr>
        <w:t xml:space="preserve"> means the Internal Revenue Code of 1986, as amended from time to time, any successor statutes thereto, and applicable U.S. Department of Treasury regulations issued pursuant thereto in temporary or final form.</w:t>
      </w:r>
    </w:p>
    <w:p>
      <w:pPr>
        <w:pStyle w:val="TextBody"/>
        <w:bidi w:val="0"/>
        <w:spacing w:before="9" w:after="283"/>
        <w:jc w:val="left"/>
        <w:rPr/>
      </w:pPr>
      <w:r>
        <w:rPr/>
        <w:t> </w:t>
      </w:r>
    </w:p>
    <w:p>
      <w:pPr>
        <w:pStyle w:val="TextBody"/>
        <w:bidi w:val="0"/>
        <w:spacing w:before="1" w:after="283"/>
        <w:jc w:val="both"/>
        <w:rPr>
          <w:rFonts w:ascii="Arial" w:hAnsi="Arial"/>
          <w:sz w:val="20"/>
        </w:rPr>
      </w:pPr>
      <w:r>
        <w:rPr>
          <w:rFonts w:ascii="Arial" w:hAnsi="Arial"/>
          <w:b/>
          <w:color w:val="000000"/>
          <w:sz w:val="20"/>
          <w:u w:val="single"/>
        </w:rPr>
        <w:t>Controlled Group</w:t>
      </w:r>
      <w:r>
        <w:rPr>
          <w:rFonts w:ascii="Arial" w:hAnsi="Arial"/>
          <w:color w:val="000000"/>
          <w:sz w:val="20"/>
        </w:rPr>
        <w:t xml:space="preserve"> means all members of any group of corporations and all members of a group of trades or businesses (whether or not incorporated) under common control which, together with any Borrower Party, are treated as a single employer under Section 414(b), (c), (m) or (o) of the Code or Section 4001(b) of ERISA and, solely for purposes of Section 412 and 436 of the Code, Section 414(m) or (o) of the Code.</w:t>
      </w:r>
    </w:p>
    <w:p>
      <w:pPr>
        <w:pStyle w:val="TextBody"/>
        <w:bidi w:val="0"/>
        <w:spacing w:before="9" w:after="283"/>
        <w:jc w:val="left"/>
        <w:rPr/>
      </w:pPr>
      <w:r>
        <w:rPr/>
        <w:t> </w:t>
      </w:r>
    </w:p>
    <w:p>
      <w:pPr>
        <w:pStyle w:val="TextBody"/>
        <w:bidi w:val="0"/>
        <w:spacing w:before="1" w:after="283"/>
        <w:jc w:val="both"/>
        <w:rPr>
          <w:rFonts w:ascii="Arial" w:hAnsi="Arial"/>
          <w:sz w:val="20"/>
        </w:rPr>
      </w:pPr>
      <w:r>
        <w:rPr>
          <w:rFonts w:ascii="Arial" w:hAnsi="Arial"/>
          <w:b/>
          <w:color w:val="000000"/>
          <w:sz w:val="20"/>
          <w:u w:val="single"/>
        </w:rPr>
        <w:t>Damaged Item</w:t>
      </w:r>
      <w:r>
        <w:rPr>
          <w:rFonts w:ascii="Arial" w:hAnsi="Arial"/>
          <w:color w:val="000000"/>
          <w:sz w:val="20"/>
        </w:rPr>
        <w:t xml:space="preserve"> means any Item that suffers a Casualty.</w:t>
      </w:r>
    </w:p>
    <w:p>
      <w:pPr>
        <w:pStyle w:val="TextBody"/>
        <w:bidi w:val="0"/>
        <w:spacing w:before="64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18</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sz w:val="20"/>
        </w:rPr>
      </w:pPr>
      <w:r>
        <w:rPr>
          <w:rFonts w:ascii="Arial" w:hAnsi="Arial"/>
          <w:b/>
          <w:color w:val="000000"/>
          <w:sz w:val="20"/>
          <w:u w:val="single"/>
        </w:rPr>
        <w:t>Default</w:t>
      </w:r>
      <w:r>
        <w:rPr>
          <w:rFonts w:ascii="Arial" w:hAnsi="Arial"/>
          <w:color w:val="000000"/>
          <w:sz w:val="20"/>
        </w:rPr>
        <w:t xml:space="preserve"> means any event which, with the lapse of time or the giving of notice, or both, would constitute an Event of Default pursuant to Section 12 of this Agreement.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Enforcement Costs</w:t>
      </w:r>
      <w:r>
        <w:rPr>
          <w:rFonts w:ascii="Arial" w:hAnsi="Arial"/>
          <w:color w:val="000000"/>
          <w:sz w:val="20"/>
        </w:rPr>
        <w:t xml:space="preserve"> means, in each case whether prior to or after commencement of any insolvency proceeding, all legal fees and other costs and expenses incurred by reason of any Default or Event of Default, and the exercise of Lender’s rights or remedies relating thereto, including, without limitation, all expenses incurred in connection with any undertaking by Lender’s counsel, or relating to any proceeding (including, without limitation, any insolvency proceeding of any Borrower and any objection, claim or adversary proceeding by or against Lender in connection with such insolvency proceeding), or the return, marketing, inspection, maintenance, storage, de-installation, decontamination, disassembly, packing, crating, shipping, recovery, disposition of or other enforcement against any Borrower Party, any Item or any collateral, and attorney’s fees and expenses incurred in connection with any “workout” or “restructuring”.</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Equipment</w:t>
      </w:r>
      <w:r>
        <w:rPr>
          <w:rFonts w:ascii="Arial" w:hAnsi="Arial"/>
          <w:color w:val="000000"/>
          <w:sz w:val="20"/>
        </w:rPr>
        <w:t xml:space="preserve"> means, collectively, all Appraised Borrower Equipment and all Additional Borrower Equipment.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Equipment Loan Collateral</w:t>
      </w:r>
      <w:r>
        <w:rPr>
          <w:rFonts w:ascii="Arial" w:hAnsi="Arial"/>
          <w:color w:val="000000"/>
          <w:sz w:val="20"/>
        </w:rPr>
        <w:t xml:space="preserve"> means the Appraised Borrower Equipment, all Additional Borrower Equipment, all Appraised Grantor Equipment and all Additional Grantor Equipment.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Equipment Note</w:t>
      </w:r>
      <w:r>
        <w:rPr>
          <w:rFonts w:ascii="Arial" w:hAnsi="Arial"/>
          <w:color w:val="000000"/>
          <w:sz w:val="20"/>
        </w:rPr>
        <w:t xml:space="preserve"> has the meaning in Section 1(b) of this Agreement and shall include the related Collateral Schedule entered into pursuant to and incorporating this Agreement, together with all exhibits, addenda, schedules, riders and other documents and instruments, constituting a part thereof, or executed and delivered in connection therewith.</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Equipment Note Term</w:t>
      </w:r>
      <w:r>
        <w:rPr>
          <w:rFonts w:ascii="Arial" w:hAnsi="Arial"/>
          <w:color w:val="000000"/>
          <w:sz w:val="20"/>
        </w:rPr>
        <w:t xml:space="preserve"> means, with respect to any Equipment Note, that certain scheduled payment term specified therein.</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Equity Interests</w:t>
      </w:r>
      <w:r>
        <w:rPr>
          <w:rFonts w:ascii="Arial" w:hAnsi="Arial"/>
          <w:color w:val="000000"/>
          <w:sz w:val="20"/>
        </w:rPr>
        <w:t xml:space="preserve"> 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date of this Agreement.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ERISA</w:t>
      </w:r>
      <w:r>
        <w:rPr>
          <w:rFonts w:ascii="Arial" w:hAnsi="Arial"/>
          <w:color w:val="000000"/>
          <w:sz w:val="20"/>
        </w:rPr>
        <w:t xml:space="preserve"> means the Employee Retirement Income Security Act of 1974, as the same may be amended, modified or supplemented from time to time, and any successor statute thereto, and any and all rules or regulations promulgated from time to time thereunder.</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ERISA Plan</w:t>
      </w:r>
      <w:r>
        <w:rPr>
          <w:rFonts w:ascii="Arial" w:hAnsi="Arial"/>
          <w:color w:val="000000"/>
          <w:sz w:val="20"/>
        </w:rPr>
        <w:t xml:space="preserve"> means any “employee benefit plan”, as such term is defined in Section 3(3) of ERISA (other than a Multiemployer Plan), which any Borrower Party maintains, sponsors or contributes to, or, in the case of an employee benefit plan which is subject to Section 412 of the Code or Title IV of ERISA, to which any Borrower Party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GAAP</w:t>
      </w:r>
      <w:r>
        <w:rPr>
          <w:rFonts w:ascii="Arial" w:hAnsi="Arial"/>
          <w:color w:val="000000"/>
          <w:sz w:val="20"/>
        </w:rPr>
        <w:t xml:space="preserve"> means generally accepted accounting principles consistently applied with past periods.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Governmental Contract</w:t>
      </w:r>
      <w:r>
        <w:rPr>
          <w:rFonts w:ascii="Arial" w:hAnsi="Arial"/>
          <w:color w:val="000000"/>
          <w:sz w:val="20"/>
        </w:rPr>
        <w:t xml:space="preserve"> means any contract between the United States or any department, agency or instrumentality of the United States and a Borrower Party.</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Governmental Authority</w:t>
      </w:r>
      <w:r>
        <w:rPr>
          <w:rFonts w:ascii="Arial" w:hAnsi="Arial"/>
          <w:color w:val="000000"/>
          <w:sz w:val="20"/>
        </w:rPr>
        <w:t xml:space="preserve"> 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Guaranties</w:t>
      </w:r>
      <w:r>
        <w:rPr>
          <w:rFonts w:ascii="Arial" w:hAnsi="Arial"/>
          <w:color w:val="000000"/>
          <w:sz w:val="20"/>
        </w:rPr>
        <w:t xml:space="preserve"> means, collectively, (i) that certain Guaranty of Business Organizations dated as of October 2, 2026, by Holdings in favor of Lender, (ii) that certain Guaranty of Business Organizations dated as of October 2, 2026, by Rust Constructors Inc. in favor of Lender, (iii) that certain Guaranty of Business Organizations dated as of October 2, 2026, by Axia Electric LLC in favor Lender and (iv) any other guaranty entered into be any other Person in favor Lender in connection with the transactions contemplated by this Agreement, as any of the same may be amended, restated, amended and restated, supplemented or otherwise modified from time to time.</w:t>
      </w:r>
    </w:p>
    <w:p>
      <w:pPr>
        <w:pStyle w:val="TextBody"/>
        <w:bidi w:val="0"/>
        <w:spacing w:before="33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19</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sz w:val="20"/>
        </w:rPr>
      </w:pPr>
      <w:r>
        <w:rPr>
          <w:rFonts w:ascii="Arial" w:hAnsi="Arial"/>
          <w:b/>
          <w:color w:val="000000"/>
          <w:sz w:val="20"/>
          <w:u w:val="single"/>
        </w:rPr>
        <w:t>Guarantors</w:t>
      </w:r>
      <w:r>
        <w:rPr>
          <w:rFonts w:ascii="Arial" w:hAnsi="Arial"/>
          <w:color w:val="000000"/>
          <w:sz w:val="20"/>
        </w:rPr>
        <w:t xml:space="preserve"> means, collectively, Holdings, Rust Constructors Inc., a Delaware corporation, The Leasing Corporation, a Nevada corporation, Axia Electric LLC, a Delaware limited liability company and any other Person that enters into a Guaranty, and their respective successors and assigns.</w:t>
      </w:r>
    </w:p>
    <w:p>
      <w:pPr>
        <w:pStyle w:val="TextBody"/>
        <w:bidi w:val="0"/>
        <w:spacing w:before="240" w:after="283"/>
        <w:jc w:val="both"/>
        <w:rPr>
          <w:rFonts w:ascii="Arial" w:hAnsi="Arial"/>
          <w:sz w:val="20"/>
        </w:rPr>
      </w:pPr>
      <w:r>
        <w:rPr>
          <w:rFonts w:ascii="Arial" w:hAnsi="Arial"/>
          <w:b/>
          <w:color w:val="000000"/>
          <w:sz w:val="20"/>
          <w:u w:val="single"/>
        </w:rPr>
        <w:t>Holdings</w:t>
      </w:r>
      <w:r>
        <w:rPr>
          <w:rFonts w:ascii="Arial" w:hAnsi="Arial"/>
          <w:color w:val="000000"/>
          <w:sz w:val="20"/>
        </w:rPr>
        <w:t xml:space="preserve"> means Shimmick Corporation (f/k/a SCCI National Holdings, Inc.), a Delaware corporation.</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Intangible Rights</w:t>
      </w:r>
      <w:r>
        <w:rPr>
          <w:rFonts w:ascii="Arial" w:hAnsi="Arial"/>
          <w:color w:val="000000"/>
          <w:sz w:val="20"/>
        </w:rPr>
        <w:t xml:space="preserve"> means any of Borrower’s rights under or with respect to any indemnities, warranties, service agreements, software licenses, patent or copyright protections, or other intellectual property or intangible rights relating to any Item of Equipment or other Collateral of Borrower securing the Obligations payable under or with respect to an Equipment Note.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Item</w:t>
      </w:r>
      <w:r>
        <w:rPr>
          <w:rFonts w:ascii="Arial" w:hAnsi="Arial"/>
          <w:color w:val="000000"/>
          <w:sz w:val="20"/>
        </w:rPr>
        <w:t xml:space="preserve"> shall mean, with respect to each Equipment Note, an item of or any Appraised Borrower Equipment identified as such on the Collateral Schedule to the related Equipment Note, or if not identified as such or if relating to any Additional Borrower Equipment, then “</w:t>
      </w:r>
      <w:r>
        <w:rPr>
          <w:rFonts w:ascii="Arial" w:hAnsi="Arial"/>
          <w:b/>
          <w:color w:val="000000"/>
          <w:sz w:val="20"/>
        </w:rPr>
        <w:t>Item” or “Item of Equipment</w:t>
      </w:r>
      <w:r>
        <w:rPr>
          <w:rFonts w:ascii="Arial" w:hAnsi="Arial"/>
          <w:color w:val="000000"/>
          <w:sz w:val="20"/>
        </w:rPr>
        <w:t>” shall mean a commercial unit of such property which in commercial usage is treated as a single whole, the division of which materially impairs its character or value on the market or in use, and includes each functionally integrated and separately marketable group or unit of Equipment and may be a single article (such as a machine) or a set of articles (such as a suite of furniture or a line of machinery), but shall in all events include all related records, manuals and Intangible Rights.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Late Payment Rate</w:t>
      </w:r>
      <w:r>
        <w:rPr>
          <w:rFonts w:ascii="Arial" w:hAnsi="Arial"/>
          <w:color w:val="000000"/>
          <w:sz w:val="20"/>
        </w:rPr>
        <w:t xml:space="preserve"> means, with respect to any Equipment Note, that certain “Late Payment Rate” specified as such therein, and accruing and payable by Borrower with respect to any Loan Payment or other Obligation not paid when due thereunder or in connection therewith.</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Lien</w:t>
      </w:r>
      <w:r>
        <w:rPr>
          <w:rFonts w:ascii="Arial" w:hAnsi="Arial"/>
          <w:color w:val="000000"/>
          <w:sz w:val="20"/>
        </w:rPr>
        <w:t xml:space="preserve"> means, with respect to any asset, any mortgage, lien, pledge, charge, security interest or encumbrance of any kind, in respect of such asset.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Loan Documents</w:t>
      </w:r>
      <w:r>
        <w:rPr>
          <w:rFonts w:ascii="Arial" w:hAnsi="Arial"/>
          <w:color w:val="000000"/>
          <w:sz w:val="20"/>
        </w:rPr>
        <w:t xml:space="preserve"> means this Agreement, each Equipment Note (including the Collateral Schedule thereto), the Security Agreements, the Guaranties, and all other agreements, riders, documents, guarantees, certificates, authorizations and instruments executed in connection with this Agreement, any Equipment Note, any Collateral Schedule, any Security Agreement or any guaranty to which Borrower or any other Borrower Party is a party.</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Loss Payment Date</w:t>
      </w:r>
      <w:r>
        <w:rPr>
          <w:rFonts w:ascii="Arial" w:hAnsi="Arial"/>
          <w:color w:val="000000"/>
          <w:sz w:val="20"/>
        </w:rPr>
        <w:t xml:space="preserve"> means, with respect to any Damaged Item suffering a Total Loss, the next “Payment Date” specified in the applicable Equipment Note (including any schedule thereto) immediately following the Deemed Casualty Date with respect to such Damaged Item.</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Material Adverse Effect</w:t>
      </w:r>
      <w:r>
        <w:rPr>
          <w:rFonts w:ascii="Arial" w:hAnsi="Arial"/>
          <w:color w:val="000000"/>
          <w:sz w:val="20"/>
        </w:rPr>
        <w:t xml:space="preserve">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or properties of the Borrower Parties, taken as a whole, (b) the rights and remedies of Lender under any Loan Document or the ability of Lender to enforce the Obligations or realize upon the Collateral, or the ability of any Borrower Party to pay or perform any of its obligations under any Loan Document to which it is a party,</w:t>
      </w:r>
    </w:p>
    <w:p>
      <w:pPr>
        <w:pStyle w:val="TextBody"/>
        <w:bidi w:val="0"/>
        <w:jc w:val="both"/>
        <w:rPr>
          <w:rFonts w:ascii="Arial" w:hAnsi="Arial"/>
          <w:color w:val="000000"/>
          <w:sz w:val="20"/>
        </w:rPr>
      </w:pPr>
      <w:r>
        <w:rPr>
          <w:rFonts w:ascii="Arial" w:hAnsi="Arial"/>
          <w:color w:val="000000"/>
          <w:sz w:val="20"/>
        </w:rPr>
        <w:t>(c) the legality, validity or enforceability of any Loan Document, (d) the existence, perfection or priority of any security interest granted in any Loan Document, or (e) the value of any material portion of the Appraised Equipment.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Multiemployer Plan</w:t>
      </w:r>
      <w:r>
        <w:rPr>
          <w:rFonts w:ascii="Arial" w:hAnsi="Arial"/>
          <w:color w:val="000000"/>
          <w:sz w:val="20"/>
        </w:rPr>
        <w:t xml:space="preserve"> means a multiemployer plan within the meaning of Section 4001(a)(3) of ERISA to which any Borrower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Obligations</w:t>
      </w:r>
      <w:r>
        <w:rPr>
          <w:rFonts w:ascii="Arial" w:hAnsi="Arial"/>
          <w:color w:val="000000"/>
          <w:sz w:val="20"/>
        </w:rPr>
        <w:t xml:space="preserve"> means and includes all obligations of Borrower owing to Lender under this Agreement, any Equipment Note or other Loan Document, or of any Guarantor owing to Lender under any Guaranty, together with all other obligations, indebtedness and liabilities of Borrower or any Guarantor, or any of their respective Affiliates, to Lender or any of its Affiliates, under any other financings, leases, loans, notes, progress payment agreements, guaranties or other agreements, of every kind and description, direct or indirect, joint or several, absolute or contingent, whether for payment or performance, regardless of how the same may arise or by what instrument, agreement or book account they may be evidenced, including without limitation, any such obligations, indebtedness and liabilities of Borrower to others which</w:t>
      </w:r>
    </w:p>
    <w:p>
      <w:pPr>
        <w:pStyle w:val="TextBody"/>
        <w:bidi w:val="0"/>
        <w:spacing w:before="12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20</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may be obtained by Lender through purchase, negotiation, discount, transfer, assignment or otherwise; in any and all such cases, both now in existence and hereafter arising or created, and as the same may be renewed, extended or modified.</w:t>
      </w:r>
    </w:p>
    <w:p>
      <w:pPr>
        <w:pStyle w:val="TextBody"/>
        <w:bidi w:val="0"/>
        <w:spacing w:before="240" w:after="283"/>
        <w:jc w:val="both"/>
        <w:rPr>
          <w:rFonts w:ascii="Arial" w:hAnsi="Arial"/>
          <w:sz w:val="20"/>
        </w:rPr>
      </w:pPr>
      <w:r>
        <w:rPr>
          <w:rFonts w:ascii="Arial" w:hAnsi="Arial"/>
          <w:b/>
          <w:color w:val="000000"/>
          <w:sz w:val="20"/>
          <w:u w:val="single"/>
        </w:rPr>
        <w:t>OFAC</w:t>
      </w:r>
      <w:r>
        <w:rPr>
          <w:rFonts w:ascii="Arial" w:hAnsi="Arial"/>
          <w:color w:val="000000"/>
          <w:sz w:val="20"/>
        </w:rPr>
        <w:t xml:space="preserve"> means the Office of Foreign Assets Control of the United States Department of the Treasury.</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Ordinary Course of Business</w:t>
      </w:r>
      <w:r>
        <w:rPr>
          <w:rFonts w:ascii="Arial" w:hAnsi="Arial"/>
          <w:color w:val="000000"/>
          <w:sz w:val="20"/>
        </w:rPr>
        <w:t xml:space="preserve"> means, in respect of any transaction involving any Borrower Party or any Subsidiary, the ordinary course of business of such Borrower Party or Subsidiary, as conducted by such Borrower Party in accordance with past practices and undertaken by such Person in good faith and not for purposes of evading any covenant or restriction in any Loan Document.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Payment</w:t>
      </w:r>
      <w:r>
        <w:rPr>
          <w:rFonts w:ascii="Arial" w:hAnsi="Arial"/>
          <w:color w:val="000000"/>
          <w:sz w:val="20"/>
        </w:rPr>
        <w:t xml:space="preserve"> means, with respect to each Equipment Note, any scheduled payments of principal and interest payable by Borrower to Lender in the amounts and on the dates as specifically set forth in such Equipment Note.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Payment Date</w:t>
      </w:r>
      <w:r>
        <w:rPr>
          <w:rFonts w:ascii="Arial" w:hAnsi="Arial"/>
          <w:color w:val="000000"/>
          <w:sz w:val="20"/>
        </w:rPr>
        <w:t xml:space="preserve"> for any Payment payable under an Equipment Note is as specified in such Equipment Note.</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Pension Plan</w:t>
      </w:r>
      <w:r>
        <w:rPr>
          <w:rFonts w:ascii="Arial" w:hAnsi="Arial"/>
          <w:color w:val="000000"/>
          <w:sz w:val="20"/>
        </w:rPr>
        <w:t xml:space="preserve"> means any ERISA Plan that is subject to Section 412 of the Code or Title IV of ERISA.</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Permitted Lien</w:t>
      </w:r>
      <w:r>
        <w:rPr>
          <w:rFonts w:ascii="Arial" w:hAnsi="Arial"/>
          <w:color w:val="000000"/>
          <w:sz w:val="20"/>
        </w:rPr>
        <w:t xml:space="preserve"> means (a) the respective rights of Borrower, Lender, any Assignee or other successor or assign, under each Equipment Note or any of the related Loan Documents, or (b) Liens for Impositions either not yet due or being contested by Borrower in good faith, and statutory Liens arising in the ordinary course of Borrower’s business for sums not yet delinquent, or being contested (and, with respect to any such contest, (i) Lender has been provided adequate assurances of the payment of the amounts being contested, (ii) such contest is being conducted in good faith, with due diligence and by appropriate proceedings, and (iii) Lender shall have determined in its reasonable judgment that the nonpayment of the related Imposition or Lien during such contest does not and will not adversely affect the Lender’s rights, title or interests in and to any of the Equipment in any material respect).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Person</w:t>
      </w:r>
      <w:r>
        <w:rPr>
          <w:rFonts w:ascii="Arial" w:hAnsi="Arial"/>
          <w:color w:val="000000"/>
          <w:sz w:val="20"/>
        </w:rPr>
        <w:t xml:space="preserve">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Prepayment Amount</w:t>
      </w:r>
      <w:r>
        <w:rPr>
          <w:rFonts w:ascii="Arial" w:hAnsi="Arial"/>
          <w:color w:val="000000"/>
          <w:sz w:val="20"/>
        </w:rPr>
        <w:t xml:space="preserve"> means, with respect to each Equipment Note, collectively, the entire unpaid principal balance of such Equipment Note as of any particular date, together with all accrued interest, prepayment charges, late charges and other Obligations then due and owing under such Equipment Note or (to the extent relating thereto) under this Agreement or the other Loan Documents; except that such calculation shall be subject to the provisions of Section 10(c) in the event that a Total Loss shall occur with respect to less than all of the Items securing the Obligations owed with respect to such Equipment Note and except further that such calculation shall be subject to the provisions of Section 10(d) in the event of a sale of any Items of Appraised Equipment.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Prohibited Persons</w:t>
      </w:r>
      <w:r>
        <w:rPr>
          <w:rFonts w:ascii="Arial" w:hAnsi="Arial"/>
          <w:color w:val="000000"/>
          <w:sz w:val="20"/>
        </w:rPr>
        <w:t xml:space="preserve"> means, persons or entities: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located, domiciled, resident or incorporated in Sanctioned Countries; and/or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subject to any sanction administered by the United Nations, the European Union, OFAC, HM Treasury and/or the Foreign and Commonwealth Office of the United Kingdom, and/or</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owned or controlled by or affiliated with persons and/or entities described in (a) and (b).</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Property</w:t>
      </w:r>
      <w:r>
        <w:rPr>
          <w:rFonts w:ascii="Arial" w:hAnsi="Arial"/>
          <w:color w:val="000000"/>
          <w:sz w:val="20"/>
        </w:rPr>
        <w:t xml:space="preserve"> means any interest in any kind of property or asset, whether real, personal or mixed, or tangible or intangible, including, without limitation, real property, cash, securities, accounts, equipment, contracts and contract rights.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Responsible Officer</w:t>
      </w:r>
      <w:r>
        <w:rPr>
          <w:rFonts w:ascii="Arial" w:hAnsi="Arial"/>
          <w:color w:val="000000"/>
          <w:sz w:val="20"/>
        </w:rPr>
        <w:t xml:space="preserve"> means the Chief Financial Officer or any other officer of the applicable Borrower Party reasonably acceptable to Lender.</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Sanctioned Countries</w:t>
      </w:r>
      <w:r>
        <w:rPr>
          <w:rFonts w:ascii="Arial" w:hAnsi="Arial"/>
          <w:color w:val="000000"/>
          <w:sz w:val="20"/>
        </w:rPr>
        <w:t xml:space="preserve"> means, those countries subject to sanctions and/or trade embargoes, including but not limited to those imposed by OFAC, and specifically, but without limitation, Cuba, Iran, North Korea, Sudan, Syria, and any</w:t>
      </w:r>
    </w:p>
    <w:p>
      <w:pPr>
        <w:pStyle w:val="TextBody"/>
        <w:bidi w:val="0"/>
        <w:spacing w:before="30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21</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additional countries hereafter identified by Lender, in a notice to Borrower, based on sanctions having been imposed on such countries by OFAC, or any of the regulatory bodies referred to within the definition of Prohibited Persons.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SEC</w:t>
      </w:r>
      <w:r>
        <w:rPr>
          <w:rFonts w:ascii="Arial" w:hAnsi="Arial"/>
          <w:color w:val="000000"/>
          <w:sz w:val="20"/>
        </w:rPr>
        <w:t xml:space="preserve"> means the U.S. Securities and Exchange Commission.</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Security Agreements</w:t>
      </w:r>
      <w:r>
        <w:rPr>
          <w:rFonts w:ascii="Arial" w:hAnsi="Arial"/>
          <w:color w:val="000000"/>
          <w:sz w:val="20"/>
        </w:rPr>
        <w:t xml:space="preserve"> means, collectively, (i) that certain Security Agreement dated as of October 2, 2026, by and between Rust Constructors Inc. and Lender, (ii) that certain Security Agreement dated as of October 2, 2026, by and between and The Leasing Corporation and Lender and (iii) any other Security Agreement entered into between any other Person and Lender in connection with the transactions contemplated by this Agreement, as any of the same may be amended, restated, amended and restated, supplemented or otherwise modified from time to time.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Security Document</w:t>
      </w:r>
      <w:r>
        <w:rPr>
          <w:rFonts w:ascii="Arial" w:hAnsi="Arial"/>
          <w:color w:val="000000"/>
          <w:sz w:val="20"/>
        </w:rPr>
        <w:t xml:space="preserve"> means this Agreement, the Security Agreements, the Guaranties and any other agreement, document or instrument executed concurrently herewith or at any time hereafter pursuant to which one or more Borrower Parties or any other Person either (a) guarantees payment or performance of all or any portion of the Obligations, and/or</w:t>
      </w:r>
    </w:p>
    <w:p>
      <w:pPr>
        <w:pStyle w:val="TextBody"/>
        <w:bidi w:val="0"/>
        <w:jc w:val="both"/>
        <w:rPr>
          <w:rFonts w:ascii="Arial" w:hAnsi="Arial"/>
          <w:color w:val="000000"/>
          <w:sz w:val="20"/>
        </w:rPr>
      </w:pPr>
      <w:r>
        <w:rPr>
          <w:rFonts w:ascii="Arial" w:hAnsi="Arial"/>
          <w:color w:val="000000"/>
          <w:sz w:val="20"/>
        </w:rPr>
        <w:t>(b) provides, as security for all or any portion of the Obligations, a Lien on any of its assets in favor of Lender, as amended, restated, amended and restated, supplemented or otherwise modified from time to time in accordance with this Agreement.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Senior Credit Agreement</w:t>
      </w:r>
      <w:r>
        <w:rPr>
          <w:rFonts w:ascii="Arial" w:hAnsi="Arial"/>
          <w:color w:val="000000"/>
          <w:sz w:val="20"/>
        </w:rPr>
        <w:t xml:space="preserve"> means (a) that certain Credit, Security and Guaranty Agreement dated as of May 20, 2024, by and among Borrower, Rust Constructors Inc. and The Leasing Corporation, as borrowers, the other entities shown on the signature pages thereto and any additional borrower that has or hereafter becomes party thereto as a borrower, Holdings, as guarantor and any guarantor that thereafter becomes party thereto as a guarantor, Alter Domus (US) LLC, as agent (the “</w:t>
      </w:r>
      <w:r>
        <w:rPr>
          <w:rFonts w:ascii="Arial" w:hAnsi="Arial"/>
          <w:b/>
          <w:color w:val="000000"/>
          <w:sz w:val="20"/>
        </w:rPr>
        <w:t>Senior Credit Agreement Agent</w:t>
      </w:r>
      <w:r>
        <w:rPr>
          <w:rFonts w:ascii="Arial" w:hAnsi="Arial"/>
          <w:color w:val="000000"/>
          <w:sz w:val="20"/>
        </w:rPr>
        <w:t>”), and the lenders from time to time party thereto, as the same may be amended, restated, amended and restated, supplemented, modified, refinanced, or otherwise replaced from time to time, and (b) any successor credit agreement, credit facility, or other financing arrangement that replaces, refinances, or substitutes for, in whole or in part, the credit agreement described in clause (a) (or any successive replacement thereof), together with all related notes, guarantees, collateral documents, instruments, and agreements executed in connection therewith, as each of the foregoing may be amended, restated, amended and restated, supplemented, modified, refinanced, or otherwise replaced from time to time.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Subsidiary</w:t>
      </w:r>
      <w:r>
        <w:rPr>
          <w:rFonts w:ascii="Arial" w:hAnsi="Arial"/>
          <w:color w:val="000000"/>
          <w:sz w:val="20"/>
        </w:rPr>
        <w:t xml:space="preserve"> means, with respect to any Person, (a) any corporation (or any foreign equivalent thereof) of which an aggregate of more than fifty percent (50%)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Substitute Item</w:t>
      </w:r>
      <w:r>
        <w:rPr>
          <w:rFonts w:ascii="Arial" w:hAnsi="Arial"/>
          <w:color w:val="000000"/>
          <w:sz w:val="20"/>
        </w:rPr>
        <w:t xml:space="preserve"> means any Item of Equipment substituted for an Item pursuant to Section 10(b). Any Substitute Item shall be deemed to be Appraised Borrower Equipment.</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Supplemental Maintenance Rider</w:t>
      </w:r>
      <w:r>
        <w:rPr>
          <w:rFonts w:ascii="Arial" w:hAnsi="Arial"/>
          <w:color w:val="000000"/>
          <w:sz w:val="20"/>
        </w:rPr>
        <w:t xml:space="preserve"> and </w:t>
      </w:r>
      <w:r>
        <w:rPr>
          <w:rFonts w:ascii="Arial" w:hAnsi="Arial"/>
          <w:b/>
          <w:color w:val="000000"/>
          <w:sz w:val="20"/>
          <w:u w:val="single"/>
        </w:rPr>
        <w:t>Supplemental Requirements</w:t>
      </w:r>
      <w:r>
        <w:rPr>
          <w:rFonts w:ascii="Arial" w:hAnsi="Arial"/>
          <w:color w:val="000000"/>
          <w:sz w:val="20"/>
        </w:rPr>
        <w:t xml:space="preserve"> mean, respectively, (a) any Supplemental Maintenance Rider attached to and constituting a part of an Equipment Note, and (b) any supplemental maintenance requirements provided therein.</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Supplier</w:t>
      </w:r>
      <w:r>
        <w:rPr>
          <w:rFonts w:ascii="Arial" w:hAnsi="Arial"/>
          <w:color w:val="000000"/>
          <w:sz w:val="20"/>
        </w:rPr>
        <w:t xml:space="preserve"> means each manufacturer or vendor of an Item.</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Supply Contract</w:t>
      </w:r>
      <w:r>
        <w:rPr>
          <w:rFonts w:ascii="Arial" w:hAnsi="Arial"/>
          <w:color w:val="000000"/>
          <w:sz w:val="20"/>
        </w:rPr>
        <w:t xml:space="preserve"> means all purchase documents entered into between Borrower, or its Affiliate, and any Supplier pertaining to the acquisition of an Item, if and to the extent the same remain meaningful to the value of such Item.</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Total Loss</w:t>
      </w:r>
      <w:r>
        <w:rPr>
          <w:rFonts w:ascii="Arial" w:hAnsi="Arial"/>
          <w:color w:val="000000"/>
          <w:sz w:val="20"/>
        </w:rPr>
        <w:t xml:space="preserve"> means, with respect to any Item, (a) the actual or constructive total loss of such Item, (b) the loss, disappearance, theft or destruction of such Item, or damage thereto that is uneconomical to repair or renders it unfit for normal use, (c) the condemnation, confiscation, requisition, seizure, forfeiture or other taking of title to or use of such</w:t>
      </w:r>
    </w:p>
    <w:p>
      <w:pPr>
        <w:pStyle w:val="TextBody"/>
        <w:bidi w:val="0"/>
        <w:spacing w:before="12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22</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pPr>
      <w:r>
        <w:rPr/>
        <w:t> </w:t>
      </w:r>
    </w:p>
    <w:p>
      <w:pPr>
        <w:pStyle w:val="TextBody"/>
        <w:bidi w:val="0"/>
        <w:jc w:val="both"/>
        <w:rPr>
          <w:rFonts w:ascii="Arial" w:hAnsi="Arial"/>
          <w:color w:val="000000"/>
          <w:sz w:val="20"/>
        </w:rPr>
      </w:pPr>
      <w:r>
        <w:rPr>
          <w:rFonts w:ascii="Arial" w:hAnsi="Arial"/>
          <w:color w:val="000000"/>
          <w:sz w:val="20"/>
        </w:rPr>
        <w:t>Items by any Governmental Authority, which taking exists on the date on which such taking results in an insurance settlement with respect to such property, (d) as a result of any rule, regulation, order or other action by any Governmental Authority having jurisdiction, the use of such property shall have been prohibited, or such property shall have been declared unfit for use, for a period of six (6) consecutive months (unless waived by Lender in its sole and absolute discretion), or (e) such Item is returned to the Supplier (other than for modification) in the event of patent infringement or for repair or replacement. The date of such Total Loss shall be the date of such theft, disappearance, destruction, damage, taking, prohibition, unfitness for use for the stated period, removal for the stated period or return to the Supplier.</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Transaction Expenses</w:t>
      </w:r>
      <w:r>
        <w:rPr>
          <w:rFonts w:ascii="Arial" w:hAnsi="Arial"/>
          <w:color w:val="000000"/>
          <w:sz w:val="20"/>
        </w:rPr>
        <w:t xml:space="preserve"> means the following expenses incurred in connection with this Agreement, or any of the Equipment Notes or the other Loan Documents, including the preparation, negotiation, participation in or closing of any of the transactions contemplated therein, with respect to any Item of Equipment: (a) the reasonable fees and expenses of Lender’s counsel (including such fees and expenses incurred post-judgment), and any appraisal, valuation, inspection or similar services incurred with respect to the closing, (b) all costs of UCC, title and lien searches, reports, filing and recording fees and (c) all fees, expenses or other costs incurred by any of the Borrower Parties of any kind whatsoever, whether incurred by Lender, its counsel or any of the Borrower Parties.</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UCC</w:t>
      </w:r>
      <w:r>
        <w:rPr>
          <w:rFonts w:ascii="Arial" w:hAnsi="Arial"/>
          <w:color w:val="000000"/>
          <w:sz w:val="20"/>
        </w:rPr>
        <w:t xml:space="preserve"> or </w:t>
      </w:r>
      <w:r>
        <w:rPr>
          <w:rFonts w:ascii="Arial" w:hAnsi="Arial"/>
          <w:b/>
          <w:color w:val="000000"/>
          <w:sz w:val="20"/>
          <w:u w:val="single"/>
        </w:rPr>
        <w:t>Uniform Commercial Code</w:t>
      </w:r>
      <w:r>
        <w:rPr>
          <w:rFonts w:ascii="Arial" w:hAnsi="Arial"/>
          <w:color w:val="000000"/>
          <w:sz w:val="20"/>
        </w:rPr>
        <w:t xml:space="preserve"> means the Uniform Commercial Code as in effect in the State of New York or in any other applicable jurisdiction, and any reference to an article (including Article 9) or section thereof shall mean the corresponding article or section (however termed) of any such applicable version of the Uniform Commercial Code.</w:t>
      </w:r>
    </w:p>
    <w:p>
      <w:pPr>
        <w:pStyle w:val="TextBody"/>
        <w:bidi w:val="0"/>
        <w:spacing w:before="10" w:after="283"/>
        <w:jc w:val="left"/>
        <w:rPr/>
      </w:pPr>
      <w:r>
        <w:rPr/>
        <w:t> </w:t>
      </w:r>
    </w:p>
    <w:p>
      <w:pPr>
        <w:pStyle w:val="TextBody"/>
        <w:bidi w:val="0"/>
        <w:jc w:val="both"/>
        <w:rPr>
          <w:rFonts w:ascii="Arial" w:hAnsi="Arial"/>
          <w:sz w:val="20"/>
        </w:rPr>
      </w:pPr>
      <w:r>
        <w:rPr>
          <w:rFonts w:ascii="Arial" w:hAnsi="Arial"/>
          <w:b/>
          <w:color w:val="000000"/>
          <w:sz w:val="20"/>
          <w:u w:val="single"/>
        </w:rPr>
        <w:t>UCCs</w:t>
      </w:r>
      <w:r>
        <w:rPr>
          <w:rFonts w:ascii="Arial" w:hAnsi="Arial"/>
          <w:color w:val="000000"/>
          <w:sz w:val="20"/>
        </w:rPr>
        <w:t xml:space="preserve"> means UCC financing statements.</w:t>
      </w:r>
    </w:p>
    <w:p>
      <w:pPr>
        <w:pStyle w:val="TextBody"/>
        <w:bidi w:val="0"/>
        <w:spacing w:before="10" w:after="283"/>
        <w:jc w:val="left"/>
        <w:rPr/>
      </w:pPr>
      <w:r>
        <w:rPr/>
        <w:t> </w:t>
      </w:r>
    </w:p>
    <w:p>
      <w:pPr>
        <w:pStyle w:val="TextBody"/>
        <w:bidi w:val="0"/>
        <w:jc w:val="left"/>
        <w:rPr>
          <w:rFonts w:ascii="Arial" w:hAnsi="Arial"/>
          <w:sz w:val="20"/>
        </w:rPr>
      </w:pPr>
      <w:r>
        <w:rPr>
          <w:rFonts w:ascii="Arial" w:hAnsi="Arial"/>
          <w:b/>
          <w:color w:val="000000"/>
          <w:sz w:val="20"/>
          <w:u w:val="single"/>
        </w:rPr>
        <w:t>Voting Stock</w:t>
      </w:r>
      <w:r>
        <w:rPr>
          <w:rFonts w:ascii="Arial" w:hAnsi="Arial"/>
          <w:color w:val="000000"/>
          <w:sz w:val="20"/>
        </w:rPr>
        <w:t xml:space="preserve"> shall mean, with respect to any person, such person’s Equity Interests having the right to vote for the election of directors of such person under ordinary circumstances.</w:t>
      </w:r>
    </w:p>
    <w:p>
      <w:pPr>
        <w:pStyle w:val="TextBody"/>
        <w:bidi w:val="0"/>
        <w:spacing w:before="1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sz w:val="20"/>
        </w:rPr>
      </w:pPr>
      <w:r>
        <w:rPr>
          <w:rFonts w:ascii="Arial" w:hAnsi="Arial"/>
          <w:color w:val="000000"/>
          <w:sz w:val="20"/>
          <w:u w:val="single"/>
        </w:rPr>
        <w:t>Further Definitions; Rules of Construction</w:t>
      </w:r>
      <w:r>
        <w:rPr>
          <w:rFonts w:ascii="Arial" w:hAnsi="Arial"/>
          <w:color w:val="000000"/>
          <w:sz w:val="20"/>
        </w:rPr>
        <w:t>.</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sz w:val="20"/>
        </w:rPr>
      </w:pPr>
      <w:r>
        <w:rPr>
          <w:rFonts w:ascii="Arial" w:hAnsi="Arial"/>
          <w:color w:val="000000"/>
          <w:sz w:val="20"/>
          <w:u w:val="single"/>
        </w:rPr>
        <w:t>Further Definitions</w:t>
      </w:r>
      <w:r>
        <w:rPr>
          <w:rFonts w:ascii="Arial" w:hAnsi="Arial"/>
          <w:color w:val="000000"/>
          <w:sz w:val="20"/>
        </w:rPr>
        <w:t>. Unless expressly provided otherwise in any Loan Document, the following terms shall have the meaning ascribed thereto as follows when used in each of the Loan Documents: (1) “</w:t>
      </w:r>
      <w:r>
        <w:rPr>
          <w:rFonts w:ascii="Arial" w:hAnsi="Arial"/>
          <w:b/>
          <w:color w:val="000000"/>
          <w:sz w:val="20"/>
        </w:rPr>
        <w:t>applicable law</w:t>
      </w:r>
      <w:r>
        <w:rPr>
          <w:rFonts w:ascii="Arial" w:hAnsi="Arial"/>
          <w:color w:val="000000"/>
          <w:sz w:val="20"/>
        </w:rPr>
        <w:t>” or “</w:t>
      </w:r>
      <w:r>
        <w:rPr>
          <w:rFonts w:ascii="Arial" w:hAnsi="Arial"/>
          <w:b/>
          <w:color w:val="000000"/>
          <w:sz w:val="20"/>
        </w:rPr>
        <w:t>law</w:t>
      </w:r>
      <w:r>
        <w:rPr>
          <w:rFonts w:ascii="Arial" w:hAnsi="Arial"/>
          <w:color w:val="000000"/>
          <w:sz w:val="20"/>
        </w:rPr>
        <w:t>” means any federal, state and local law, statute, rule, regulation, ordinance, order, code, common law, interpretation, judgment, directive, decree, treaty, injunction, writ, determination, award, permit or similar requirement, pronouncement, norm or decision of any Governmental Authority as the same may be amended, superseded or replaced from time to time; (3) “</w:t>
      </w:r>
      <w:r>
        <w:rPr>
          <w:rFonts w:ascii="Arial" w:hAnsi="Arial"/>
          <w:b/>
          <w:color w:val="000000"/>
          <w:sz w:val="20"/>
        </w:rPr>
        <w:t>AS IS, WHERE IS</w:t>
      </w:r>
      <w:r>
        <w:rPr>
          <w:rFonts w:ascii="Arial" w:hAnsi="Arial"/>
          <w:color w:val="000000"/>
          <w:sz w:val="20"/>
        </w:rPr>
        <w:t>” means as is, where is, without warranty, express or implied, with respect to any matter whatsoever; and (4) “</w:t>
      </w:r>
      <w:r>
        <w:rPr>
          <w:rFonts w:ascii="Arial" w:hAnsi="Arial"/>
          <w:b/>
          <w:color w:val="000000"/>
          <w:sz w:val="20"/>
        </w:rPr>
        <w:t>business day</w:t>
      </w:r>
      <w:r>
        <w:rPr>
          <w:rFonts w:ascii="Arial" w:hAnsi="Arial"/>
          <w:color w:val="000000"/>
          <w:sz w:val="20"/>
        </w:rPr>
        <w:t>” means any day, other than a Saturday, Sunday, or legal holiday for commercial banks under the laws of the State of New York.</w:t>
      </w:r>
    </w:p>
    <w:p>
      <w:pPr>
        <w:pStyle w:val="TextBody"/>
        <w:bidi w:val="0"/>
        <w:spacing w:before="10" w:after="283"/>
        <w:jc w:val="left"/>
        <w:rPr/>
      </w:pPr>
      <w:r>
        <w:rPr/>
        <w:t> </w:t>
      </w:r>
    </w:p>
    <w:p>
      <w:pPr>
        <w:pStyle w:val="TextBody"/>
        <w:bidi w:val="0"/>
        <w:spacing w:before="0" w:after="0"/>
        <w:jc w:val="both"/>
        <w:rPr>
          <w:rFonts w:ascii="Arial" w:hAnsi="Arial"/>
          <w:color w:val="000000"/>
          <w:sz w:val="20"/>
        </w:rPr>
      </w:pPr>
      <w:r>
        <w:rPr>
          <w:rFonts w:ascii="Arial" w:hAnsi="Arial"/>
          <w:color w:val="000000"/>
          <w:sz w:val="20"/>
        </w:rPr>
        <w:t>(ii)</w:t>
      </w:r>
    </w:p>
    <w:p>
      <w:pPr>
        <w:pStyle w:val="TextBody"/>
        <w:bidi w:val="0"/>
        <w:jc w:val="both"/>
        <w:rPr>
          <w:rFonts w:ascii="Arial" w:hAnsi="Arial"/>
          <w:sz w:val="20"/>
        </w:rPr>
      </w:pPr>
      <w:r>
        <w:rPr>
          <w:rFonts w:ascii="Arial" w:hAnsi="Arial"/>
          <w:color w:val="000000"/>
          <w:sz w:val="20"/>
          <w:u w:val="single"/>
        </w:rPr>
        <w:t>Rules of Construction</w:t>
      </w:r>
      <w:r>
        <w:rPr>
          <w:rFonts w:ascii="Arial" w:hAnsi="Arial"/>
          <w:color w:val="000000"/>
          <w:sz w:val="20"/>
        </w:rPr>
        <w:t>. The following terms when used herein or in any other Loan Document shall be construed as follows: (1) “</w:t>
      </w:r>
      <w:r>
        <w:rPr>
          <w:rFonts w:ascii="Arial" w:hAnsi="Arial"/>
          <w:b/>
          <w:color w:val="000000"/>
          <w:sz w:val="20"/>
        </w:rPr>
        <w:t>herein</w:t>
      </w:r>
      <w:r>
        <w:rPr>
          <w:rFonts w:ascii="Arial" w:hAnsi="Arial"/>
          <w:color w:val="000000"/>
          <w:sz w:val="20"/>
        </w:rPr>
        <w:t>,” “</w:t>
      </w:r>
      <w:r>
        <w:rPr>
          <w:rFonts w:ascii="Arial" w:hAnsi="Arial"/>
          <w:b/>
          <w:color w:val="000000"/>
          <w:sz w:val="20"/>
        </w:rPr>
        <w:t>hereof</w:t>
      </w:r>
      <w:r>
        <w:rPr>
          <w:rFonts w:ascii="Arial" w:hAnsi="Arial"/>
          <w:color w:val="000000"/>
          <w:sz w:val="20"/>
        </w:rPr>
        <w:t>,” “</w:t>
      </w:r>
      <w:r>
        <w:rPr>
          <w:rFonts w:ascii="Arial" w:hAnsi="Arial"/>
          <w:b/>
          <w:color w:val="000000"/>
          <w:sz w:val="20"/>
        </w:rPr>
        <w:t>hereunder</w:t>
      </w:r>
      <w:r>
        <w:rPr>
          <w:rFonts w:ascii="Arial" w:hAnsi="Arial"/>
          <w:color w:val="000000"/>
          <w:sz w:val="20"/>
        </w:rPr>
        <w:t>,” etc., means in, of, under, etc. this Agreement or such other Loan Document in which such term appears (and not merely in, of, under, etc., the section or provision where the reference occurs); (2) “</w:t>
      </w:r>
      <w:r>
        <w:rPr>
          <w:rFonts w:ascii="Arial" w:hAnsi="Arial"/>
          <w:b/>
          <w:color w:val="000000"/>
          <w:sz w:val="20"/>
        </w:rPr>
        <w:t>including</w:t>
      </w:r>
      <w:r>
        <w:rPr>
          <w:rFonts w:ascii="Arial" w:hAnsi="Arial"/>
          <w:color w:val="000000"/>
          <w:sz w:val="20"/>
        </w:rPr>
        <w:t>” means including without limitation unless such term is followed by the words “</w:t>
      </w:r>
      <w:r>
        <w:rPr>
          <w:rFonts w:ascii="Arial" w:hAnsi="Arial"/>
          <w:b/>
          <w:color w:val="000000"/>
          <w:sz w:val="20"/>
        </w:rPr>
        <w:t>and limited to</w:t>
      </w:r>
      <w:r>
        <w:rPr>
          <w:rFonts w:ascii="Arial" w:hAnsi="Arial"/>
          <w:color w:val="000000"/>
          <w:sz w:val="20"/>
        </w:rPr>
        <w:t>” or similar words; and (3) “</w:t>
      </w:r>
      <w:r>
        <w:rPr>
          <w:rFonts w:ascii="Arial" w:hAnsi="Arial"/>
          <w:b/>
          <w:color w:val="000000"/>
          <w:sz w:val="20"/>
        </w:rPr>
        <w:t>or</w:t>
      </w:r>
      <w:r>
        <w:rPr>
          <w:rFonts w:ascii="Arial" w:hAnsi="Arial"/>
          <w:color w:val="000000"/>
          <w:sz w:val="20"/>
        </w:rPr>
        <w:t>” means at least one, but not necessarily only one, of the alternatives enumerated. Any defined term used in the singular preceded by “</w:t>
      </w:r>
      <w:r>
        <w:rPr>
          <w:rFonts w:ascii="Arial" w:hAnsi="Arial"/>
          <w:b/>
          <w:color w:val="000000"/>
          <w:sz w:val="20"/>
        </w:rPr>
        <w:t>any</w:t>
      </w:r>
      <w:r>
        <w:rPr>
          <w:rFonts w:ascii="Arial" w:hAnsi="Arial"/>
          <w:color w:val="000000"/>
          <w:sz w:val="20"/>
        </w:rPr>
        <w:t>” indicates any number of the members of the relevant class. Any Loan Document or other agreement or instrument referred to herein or in any other Loan Document means such agreement or instrument together with all addenda, riders and schedules thereto, as amended, modified and supplemented from time to time. Captions and headings in the Loan Documents are for convenience of reference only and shall not affect the interpretation of the Loan Documents. A Default or an Event of Default hereunder or under any other Loan Document shall be “continuing” until waived in writing by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left"/>
        <w:rPr/>
      </w:pPr>
      <w:r>
        <w:rPr/>
        <w:t> </w:t>
      </w:r>
    </w:p>
    <w:p>
      <w:pPr>
        <w:pStyle w:val="TextBody"/>
        <w:bidi w:val="0"/>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23</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431" w:after="283"/>
        <w:jc w:val="left"/>
        <w:rPr>
          <w:rFonts w:ascii="Arial" w:hAnsi="Arial"/>
          <w:sz w:val="17"/>
        </w:rPr>
      </w:pPr>
      <w:r>
        <w:rPr>
          <w:rFonts w:ascii="Arial" w:hAnsi="Arial"/>
          <w:color w:val="443F3D"/>
          <w:sz w:val="17"/>
        </w:rPr>
        <w:t xml:space="preserve">The parties hereto have caused this Master Loan and Security Agreement </w:t>
      </w:r>
      <w:r>
        <w:rPr>
          <w:rFonts w:ascii="Arial" w:hAnsi="Arial"/>
          <w:color w:val="595652"/>
          <w:sz w:val="17"/>
        </w:rPr>
        <w:t xml:space="preserve">to </w:t>
      </w:r>
      <w:r>
        <w:rPr>
          <w:rFonts w:ascii="Arial" w:hAnsi="Arial"/>
          <w:color w:val="443F3D"/>
          <w:sz w:val="17"/>
        </w:rPr>
        <w:t xml:space="preserve">be duly executed </w:t>
      </w:r>
      <w:r>
        <w:rPr>
          <w:rFonts w:ascii="Arial" w:hAnsi="Arial"/>
          <w:color w:val="595652"/>
          <w:sz w:val="17"/>
        </w:rPr>
        <w:t xml:space="preserve">as of </w:t>
      </w:r>
      <w:r>
        <w:rPr>
          <w:rFonts w:ascii="Arial" w:hAnsi="Arial"/>
          <w:color w:val="443F3D"/>
          <w:sz w:val="17"/>
        </w:rPr>
        <w:t>the day and year first above set forth</w:t>
      </w:r>
      <w:r>
        <w:rPr>
          <w:rFonts w:ascii="Arial" w:hAnsi="Arial"/>
          <w:color w:val="878585"/>
          <w:sz w:val="17"/>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191" w:after="283"/>
        <w:jc w:val="left"/>
        <w:rPr>
          <w:rFonts w:ascii="Arial" w:hAnsi="Arial"/>
          <w:b/>
          <w:color w:val="161513"/>
          <w:sz w:val="17"/>
        </w:rPr>
      </w:pPr>
      <w:r>
        <w:rPr>
          <w:rFonts w:ascii="Arial" w:hAnsi="Arial"/>
          <w:b/>
          <w:color w:val="161513"/>
          <w:sz w:val="17"/>
        </w:rPr>
        <w:t>LENDER:</w:t>
      </w:r>
    </w:p>
    <w:p>
      <w:pPr>
        <w:pStyle w:val="TextBody"/>
        <w:bidi w:val="0"/>
        <w:spacing w:before="7" w:after="283"/>
        <w:jc w:val="left"/>
        <w:rPr/>
      </w:pPr>
      <w:r>
        <w:rPr/>
        <w:t> </w:t>
      </w:r>
    </w:p>
    <w:p>
      <w:pPr>
        <w:pStyle w:val="TextBody"/>
        <w:bidi w:val="0"/>
        <w:spacing w:before="1" w:after="283"/>
        <w:jc w:val="left"/>
        <w:rPr>
          <w:rFonts w:ascii="Arial" w:hAnsi="Arial"/>
          <w:sz w:val="17"/>
        </w:rPr>
      </w:pPr>
      <w:r>
        <w:rPr>
          <w:rFonts w:ascii="Arial" w:hAnsi="Arial"/>
          <w:b/>
          <w:color w:val="2D2A26"/>
          <w:sz w:val="17"/>
        </w:rPr>
        <w:t>SIXTY</w:t>
      </w:r>
      <w:r>
        <w:rPr>
          <w:rFonts w:ascii="Arial" w:hAnsi="Arial"/>
          <w:b/>
          <w:color w:val="595652"/>
          <w:sz w:val="17"/>
        </w:rPr>
        <w:t>-</w:t>
      </w:r>
      <w:r>
        <w:rPr>
          <w:rFonts w:ascii="Arial" w:hAnsi="Arial"/>
          <w:b/>
          <w:color w:val="2D2A26"/>
          <w:sz w:val="17"/>
        </w:rPr>
        <w:t>FIRST COMMERCIAL FINANCE LLC</w:t>
      </w:r>
    </w:p>
    <w:p>
      <w:pPr>
        <w:pStyle w:val="TextBody"/>
        <w:bidi w:val="0"/>
        <w:jc w:val="left"/>
        <w:rPr/>
      </w:pPr>
      <w:r>
        <w:rPr/>
        <w:t> </w:t>
      </w:r>
    </w:p>
    <w:p>
      <w:pPr>
        <w:pStyle w:val="TextBody"/>
        <w:bidi w:val="0"/>
        <w:jc w:val="left"/>
        <w:rPr>
          <w:rFonts w:ascii="Arial" w:hAnsi="Arial"/>
          <w:sz w:val="19"/>
        </w:rPr>
      </w:pPr>
      <w:r>
        <w:rPr>
          <w:rFonts w:ascii="Arial" w:hAnsi="Arial"/>
          <w:color w:val="1F282D"/>
          <w:sz w:val="19"/>
        </w:rPr>
        <w:t>By:</w:t>
      </w:r>
      <w:r>
        <w:rPr>
          <w:rFonts w:ascii="Arial" w:hAnsi="Arial"/>
          <w:color w:val="424648"/>
          <w:sz w:val="19"/>
          <w:u w:val="single"/>
        </w:rPr>
        <w:t xml:space="preserve"> </w:t>
      </w:r>
      <w:r>
        <w:rPr>
          <w:rFonts w:ascii="Arial" w:hAnsi="Arial"/>
          <w:color w:val="161818"/>
          <w:sz w:val="19"/>
        </w:rPr>
        <w:t xml:space="preserve">__________ </w:t>
      </w:r>
    </w:p>
    <w:p>
      <w:pPr>
        <w:pStyle w:val="TextBody"/>
        <w:bidi w:val="0"/>
        <w:jc w:val="left"/>
        <w:rPr>
          <w:rFonts w:ascii="Arial" w:hAnsi="Arial"/>
          <w:sz w:val="17"/>
        </w:rPr>
      </w:pPr>
      <w:r>
        <w:rPr>
          <w:rFonts w:ascii="Arial" w:hAnsi="Arial"/>
          <w:color w:val="2D2A26"/>
          <w:sz w:val="17"/>
        </w:rPr>
        <w:t>Name</w:t>
      </w:r>
      <w:r>
        <w:rPr>
          <w:rFonts w:ascii="Arial" w:hAnsi="Arial"/>
          <w:color w:val="727070"/>
          <w:sz w:val="17"/>
        </w:rPr>
        <w:t xml:space="preserve">: </w:t>
      </w:r>
      <w:r>
        <w:rPr>
          <w:rFonts w:ascii="Arial" w:hAnsi="Arial"/>
          <w:color w:val="2D2A26"/>
          <w:sz w:val="17"/>
        </w:rPr>
        <w:t>Ryan Berlage</w:t>
      </w:r>
    </w:p>
    <w:p>
      <w:pPr>
        <w:pStyle w:val="TextBody"/>
        <w:bidi w:val="0"/>
        <w:spacing w:before="4" w:after="283"/>
        <w:jc w:val="left"/>
        <w:rPr>
          <w:rFonts w:ascii="Arial" w:hAnsi="Arial"/>
          <w:sz w:val="17"/>
        </w:rPr>
      </w:pPr>
      <w:r>
        <w:rPr>
          <w:rFonts w:ascii="Arial" w:hAnsi="Arial"/>
          <w:color w:val="2D2A26"/>
          <w:sz w:val="17"/>
        </w:rPr>
        <w:t>Title</w:t>
      </w:r>
      <w:r>
        <w:rPr>
          <w:rFonts w:ascii="Arial" w:hAnsi="Arial"/>
          <w:color w:val="878585"/>
          <w:sz w:val="17"/>
        </w:rPr>
        <w:t xml:space="preserve">: </w:t>
      </w:r>
      <w:r>
        <w:rPr>
          <w:rFonts w:ascii="Arial" w:hAnsi="Arial"/>
          <w:color w:val="2D2A26"/>
          <w:sz w:val="17"/>
        </w:rPr>
        <w:t>President</w:t>
      </w:r>
    </w:p>
    <w:p>
      <w:pPr>
        <w:pStyle w:val="TextBody"/>
        <w:bidi w:val="0"/>
        <w:spacing w:before="96" w:after="283"/>
        <w:jc w:val="left"/>
        <w:rPr/>
      </w:pPr>
      <w:r>
        <w:rPr/>
        <w:t> </w:t>
      </w:r>
    </w:p>
    <w:p>
      <w:pPr>
        <w:pStyle w:val="TextBody"/>
        <w:bidi w:val="0"/>
        <w:jc w:val="left"/>
        <w:rPr>
          <w:rFonts w:ascii="Arial" w:hAnsi="Arial"/>
          <w:sz w:val="17"/>
        </w:rPr>
      </w:pPr>
      <w:r>
        <w:rPr>
          <w:rFonts w:ascii="Arial" w:hAnsi="Arial"/>
          <w:color w:val="443F3D"/>
          <w:sz w:val="17"/>
        </w:rPr>
        <w:t>Address</w:t>
      </w:r>
      <w:r>
        <w:rPr>
          <w:rFonts w:ascii="Arial" w:hAnsi="Arial"/>
          <w:color w:val="878585"/>
          <w:sz w:val="17"/>
        </w:rPr>
        <w:t>:</w:t>
      </w:r>
    </w:p>
    <w:p>
      <w:pPr>
        <w:pStyle w:val="TextBody"/>
        <w:bidi w:val="0"/>
        <w:spacing w:before="12" w:after="283"/>
        <w:jc w:val="left"/>
        <w:rPr>
          <w:rFonts w:ascii="Arial" w:hAnsi="Arial"/>
          <w:sz w:val="17"/>
        </w:rPr>
      </w:pPr>
      <w:r>
        <w:rPr>
          <w:rFonts w:ascii="Arial" w:hAnsi="Arial"/>
          <w:color w:val="443F3D"/>
          <w:sz w:val="17"/>
        </w:rPr>
        <w:t xml:space="preserve">340 </w:t>
      </w:r>
      <w:r>
        <w:rPr>
          <w:rFonts w:ascii="Arial" w:hAnsi="Arial"/>
          <w:color w:val="2D2A26"/>
          <w:sz w:val="17"/>
        </w:rPr>
        <w:t xml:space="preserve">Mt. Kemble Ave </w:t>
      </w:r>
      <w:r>
        <w:rPr>
          <w:rFonts w:ascii="Arial" w:hAnsi="Arial"/>
          <w:color w:val="443F3D"/>
          <w:sz w:val="17"/>
        </w:rPr>
        <w:t>Morristown</w:t>
      </w:r>
      <w:r>
        <w:rPr>
          <w:rFonts w:ascii="Arial" w:hAnsi="Arial"/>
          <w:color w:val="727070"/>
          <w:sz w:val="17"/>
        </w:rPr>
        <w:t xml:space="preserve">, </w:t>
      </w:r>
      <w:r>
        <w:rPr>
          <w:rFonts w:ascii="Arial" w:hAnsi="Arial"/>
          <w:color w:val="2D2A26"/>
          <w:sz w:val="17"/>
        </w:rPr>
        <w:t xml:space="preserve">NJ </w:t>
      </w:r>
      <w:r>
        <w:rPr>
          <w:rFonts w:ascii="Arial" w:hAnsi="Arial"/>
          <w:color w:val="443F3D"/>
          <w:sz w:val="17"/>
        </w:rPr>
        <w:t>07960</w:t>
      </w:r>
    </w:p>
    <w:p>
      <w:pPr>
        <w:pStyle w:val="TextBody"/>
        <w:bidi w:val="0"/>
        <w:spacing w:before="191" w:after="283"/>
        <w:jc w:val="left"/>
        <w:rPr>
          <w:rFonts w:ascii="Arial" w:hAnsi="Arial"/>
          <w:sz w:val="17"/>
        </w:rPr>
      </w:pPr>
      <w:r>
        <w:rPr>
          <w:rFonts w:ascii="Arial" w:hAnsi="Arial"/>
          <w:color w:val="443F3D"/>
          <w:sz w:val="17"/>
        </w:rPr>
        <w:t>Attention</w:t>
      </w:r>
      <w:r>
        <w:rPr>
          <w:rFonts w:ascii="Arial" w:hAnsi="Arial"/>
          <w:color w:val="878585"/>
          <w:sz w:val="17"/>
        </w:rPr>
        <w:t xml:space="preserve">: </w:t>
      </w:r>
      <w:r>
        <w:rPr>
          <w:rFonts w:ascii="Arial" w:hAnsi="Arial"/>
          <w:color w:val="443F3D"/>
          <w:sz w:val="17"/>
        </w:rPr>
        <w:t xml:space="preserve">Ryan </w:t>
      </w:r>
      <w:r>
        <w:rPr>
          <w:rFonts w:ascii="Arial" w:hAnsi="Arial"/>
          <w:color w:val="2D2A26"/>
          <w:sz w:val="17"/>
        </w:rPr>
        <w:t>Berlage</w:t>
      </w:r>
      <w:r>
        <w:rPr>
          <w:rFonts w:ascii="Arial" w:hAnsi="Arial"/>
          <w:color w:val="878585"/>
          <w:sz w:val="17"/>
        </w:rPr>
        <w:t xml:space="preserve">, </w:t>
      </w:r>
      <w:r>
        <w:rPr>
          <w:rFonts w:ascii="Arial" w:hAnsi="Arial"/>
          <w:color w:val="2D2A26"/>
          <w:sz w:val="17"/>
        </w:rPr>
        <w:t>President</w:t>
      </w:r>
    </w:p>
    <w:p>
      <w:pPr>
        <w:pStyle w:val="TextBody"/>
        <w:bidi w:val="0"/>
        <w:spacing w:before="22" w:after="283"/>
        <w:jc w:val="left"/>
        <w:rPr/>
      </w:pPr>
      <w:r>
        <w:rPr/>
        <w:t> </w:t>
      </w:r>
    </w:p>
    <w:p>
      <w:pPr>
        <w:pStyle w:val="TextBody"/>
        <w:bidi w:val="0"/>
        <w:spacing w:before="2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22" w:after="283"/>
        <w:jc w:val="left"/>
        <w:rPr/>
      </w:pPr>
      <w:r>
        <w:rPr/>
        <w:t> </w:t>
      </w:r>
    </w:p>
    <w:p>
      <w:pPr>
        <w:pStyle w:val="TextBody"/>
        <w:bidi w:val="0"/>
        <w:jc w:val="left"/>
        <w:rPr>
          <w:rFonts w:ascii="Arial" w:hAnsi="Arial"/>
          <w:color w:val="443F3D"/>
          <w:sz w:val="17"/>
        </w:rPr>
      </w:pPr>
      <w:r>
        <w:rPr>
          <w:rFonts w:ascii="Arial" w:hAnsi="Arial"/>
          <w:color w:val="443F3D"/>
          <w:sz w:val="17"/>
        </w:rPr>
        <w:t>BORROWER:</w:t>
      </w:r>
    </w:p>
    <w:p>
      <w:pPr>
        <w:pStyle w:val="TextBody"/>
        <w:bidi w:val="0"/>
        <w:spacing w:before="183" w:after="283"/>
        <w:jc w:val="left"/>
        <w:rPr>
          <w:rFonts w:ascii="Arial" w:hAnsi="Arial"/>
          <w:sz w:val="17"/>
        </w:rPr>
      </w:pPr>
      <w:r>
        <w:rPr>
          <w:rFonts w:ascii="Arial" w:hAnsi="Arial"/>
          <w:b/>
          <w:color w:val="161513"/>
          <w:sz w:val="17"/>
        </w:rPr>
        <w:t xml:space="preserve">SHIMMICK </w:t>
      </w:r>
      <w:r>
        <w:rPr>
          <w:rFonts w:ascii="Arial" w:hAnsi="Arial"/>
          <w:b/>
          <w:color w:val="2D2A26"/>
          <w:sz w:val="17"/>
        </w:rPr>
        <w:t>CONSTRUCTION COMPANY, INC</w:t>
      </w:r>
      <w:r>
        <w:rPr>
          <w:rFonts w:ascii="Arial" w:hAnsi="Arial"/>
          <w:b/>
          <w:color w:val="595652"/>
          <w:sz w:val="17"/>
        </w:rPr>
        <w:t>.</w:t>
      </w:r>
    </w:p>
    <w:p>
      <w:pPr>
        <w:pStyle w:val="TextBody"/>
        <w:bidi w:val="0"/>
        <w:jc w:val="left"/>
        <w:rPr/>
      </w:pPr>
      <w:r>
        <w:rPr/>
        <w:t> </w:t>
      </w:r>
    </w:p>
    <w:p>
      <w:pPr>
        <w:pStyle w:val="TextBody"/>
        <w:bidi w:val="0"/>
        <w:spacing w:before="56" w:after="283"/>
        <w:jc w:val="left"/>
        <w:rPr/>
      </w:pPr>
      <w:r>
        <w:rPr/>
        <w:t> </w:t>
      </w:r>
    </w:p>
    <w:p>
      <w:pPr>
        <w:pStyle w:val="TextBody"/>
        <w:bidi w:val="0"/>
        <w:jc w:val="left"/>
        <w:rPr>
          <w:rFonts w:ascii="Arial" w:hAnsi="Arial"/>
          <w:sz w:val="19"/>
        </w:rPr>
      </w:pPr>
      <w:r>
        <w:rPr>
          <w:rFonts w:ascii="Arial" w:hAnsi="Arial"/>
          <w:color w:val="1F282D"/>
          <w:sz w:val="19"/>
        </w:rPr>
        <w:t>By</w:t>
      </w:r>
      <w:r>
        <w:rPr>
          <w:rFonts w:ascii="Arial" w:hAnsi="Arial"/>
          <w:color w:val="424648"/>
          <w:sz w:val="19"/>
        </w:rPr>
        <w:t>:</w:t>
      </w:r>
      <w:r>
        <w:rPr>
          <w:rFonts w:ascii="Arial" w:hAnsi="Arial"/>
          <w:color w:val="424648"/>
          <w:sz w:val="19"/>
          <w:u w:val="single"/>
        </w:rPr>
        <w:t xml:space="preserve"> __________</w:t>
      </w:r>
    </w:p>
    <w:p>
      <w:pPr>
        <w:pStyle w:val="TextBody"/>
        <w:bidi w:val="0"/>
        <w:jc w:val="left"/>
        <w:rPr>
          <w:rFonts w:ascii="Arial" w:hAnsi="Arial"/>
          <w:sz w:val="17"/>
        </w:rPr>
      </w:pPr>
      <w:r>
        <w:rPr>
          <w:rFonts w:ascii="Arial" w:hAnsi="Arial"/>
          <w:color w:val="2D2A26"/>
          <w:sz w:val="17"/>
        </w:rPr>
        <w:t>Name</w:t>
      </w:r>
      <w:r>
        <w:rPr>
          <w:rFonts w:ascii="Arial" w:hAnsi="Arial"/>
          <w:color w:val="727070"/>
          <w:sz w:val="17"/>
        </w:rPr>
        <w:t>:</w:t>
      </w:r>
    </w:p>
    <w:p>
      <w:pPr>
        <w:pStyle w:val="TextBody"/>
        <w:bidi w:val="0"/>
        <w:jc w:val="left"/>
        <w:rPr>
          <w:rFonts w:ascii="Arial" w:hAnsi="Arial"/>
          <w:sz w:val="17"/>
        </w:rPr>
      </w:pPr>
      <w:r>
        <w:rPr>
          <w:rFonts w:ascii="Arial" w:hAnsi="Arial"/>
          <w:color w:val="443F3D"/>
          <w:sz w:val="17"/>
        </w:rPr>
        <w:t>Title</w:t>
      </w:r>
      <w:r>
        <w:rPr>
          <w:rFonts w:ascii="Arial" w:hAnsi="Arial"/>
          <w:color w:val="727070"/>
          <w:sz w:val="17"/>
        </w:rPr>
        <w:t>:</w:t>
      </w:r>
    </w:p>
    <w:p>
      <w:pPr>
        <w:pStyle w:val="TextBody"/>
        <w:bidi w:val="0"/>
        <w:spacing w:before="96" w:after="283"/>
        <w:jc w:val="left"/>
        <w:rPr/>
      </w:pPr>
      <w:r>
        <w:rPr/>
        <w:t> </w:t>
      </w:r>
    </w:p>
    <w:p>
      <w:pPr>
        <w:pStyle w:val="TextBody"/>
        <w:bidi w:val="0"/>
        <w:jc w:val="left"/>
        <w:rPr>
          <w:rFonts w:ascii="Arial" w:hAnsi="Arial"/>
          <w:sz w:val="17"/>
        </w:rPr>
      </w:pPr>
      <w:r>
        <w:rPr>
          <w:rFonts w:ascii="Arial" w:hAnsi="Arial"/>
          <w:color w:val="443F3D"/>
          <w:sz w:val="17"/>
        </w:rPr>
        <w:t>Address</w:t>
      </w:r>
      <w:r>
        <w:rPr>
          <w:rFonts w:ascii="Arial" w:hAnsi="Arial"/>
          <w:color w:val="727070"/>
          <w:sz w:val="17"/>
        </w:rPr>
        <w:t>:</w:t>
      </w:r>
    </w:p>
    <w:p>
      <w:pPr>
        <w:pStyle w:val="TextBody"/>
        <w:bidi w:val="0"/>
        <w:jc w:val="left"/>
        <w:rPr>
          <w:rFonts w:ascii="Arial" w:hAnsi="Arial"/>
          <w:sz w:val="17"/>
        </w:rPr>
      </w:pPr>
      <w:r>
        <w:rPr>
          <w:rFonts w:ascii="Arial" w:hAnsi="Arial"/>
          <w:color w:val="443F3D"/>
          <w:sz w:val="17"/>
        </w:rPr>
        <w:t xml:space="preserve">530 </w:t>
      </w:r>
      <w:r>
        <w:rPr>
          <w:rFonts w:ascii="Arial" w:hAnsi="Arial"/>
          <w:color w:val="2D2A26"/>
          <w:sz w:val="17"/>
        </w:rPr>
        <w:t>Technolog</w:t>
      </w:r>
      <w:r>
        <w:rPr>
          <w:rFonts w:ascii="Arial" w:hAnsi="Arial"/>
          <w:color w:val="595652"/>
          <w:sz w:val="17"/>
        </w:rPr>
        <w:t xml:space="preserve">y </w:t>
      </w:r>
      <w:r>
        <w:rPr>
          <w:rFonts w:ascii="Arial" w:hAnsi="Arial"/>
          <w:color w:val="443F3D"/>
          <w:sz w:val="17"/>
        </w:rPr>
        <w:t>Drive</w:t>
      </w:r>
      <w:r>
        <w:rPr>
          <w:rFonts w:ascii="Arial" w:hAnsi="Arial"/>
          <w:color w:val="727070"/>
          <w:sz w:val="17"/>
        </w:rPr>
        <w:t xml:space="preserve">, </w:t>
      </w:r>
      <w:r>
        <w:rPr>
          <w:rFonts w:ascii="Arial" w:hAnsi="Arial"/>
          <w:color w:val="443F3D"/>
          <w:sz w:val="17"/>
        </w:rPr>
        <w:t>Suite 300</w:t>
      </w:r>
    </w:p>
    <w:p>
      <w:pPr>
        <w:pStyle w:val="TextBody"/>
        <w:bidi w:val="0"/>
        <w:spacing w:before="1" w:after="283"/>
        <w:jc w:val="left"/>
        <w:rPr>
          <w:rFonts w:ascii="Arial" w:hAnsi="Arial"/>
          <w:sz w:val="17"/>
        </w:rPr>
      </w:pPr>
      <w:r>
        <w:rPr>
          <w:rFonts w:ascii="Arial" w:hAnsi="Arial"/>
          <w:color w:val="443F3D"/>
          <w:sz w:val="17"/>
        </w:rPr>
        <w:t>Irvine</w:t>
      </w:r>
      <w:r>
        <w:rPr>
          <w:rFonts w:ascii="Arial" w:hAnsi="Arial"/>
          <w:color w:val="727070"/>
          <w:sz w:val="17"/>
        </w:rPr>
        <w:t xml:space="preserve">, </w:t>
      </w:r>
      <w:r>
        <w:rPr>
          <w:rFonts w:ascii="Arial" w:hAnsi="Arial"/>
          <w:color w:val="443F3D"/>
          <w:sz w:val="17"/>
        </w:rPr>
        <w:t>CA 92618</w:t>
      </w:r>
    </w:p>
    <w:p>
      <w:pPr>
        <w:pStyle w:val="TextBody"/>
        <w:bidi w:val="0"/>
        <w:spacing w:before="163" w:after="283"/>
        <w:jc w:val="left"/>
        <w:rPr>
          <w:rFonts w:ascii="Arial" w:hAnsi="Arial"/>
          <w:sz w:val="17"/>
        </w:rPr>
      </w:pPr>
      <w:r>
        <w:rPr>
          <w:rFonts w:ascii="Arial" w:hAnsi="Arial"/>
          <w:color w:val="443F3D"/>
          <w:sz w:val="17"/>
        </w:rPr>
        <w:t>Attention</w:t>
      </w:r>
      <w:r>
        <w:rPr>
          <w:rFonts w:ascii="Arial" w:hAnsi="Arial"/>
          <w:color w:val="727070"/>
          <w:sz w:val="17"/>
        </w:rPr>
        <w:t xml:space="preserve">: </w:t>
      </w:r>
      <w:r>
        <w:rPr>
          <w:rFonts w:ascii="Arial" w:hAnsi="Arial"/>
          <w:color w:val="443F3D"/>
          <w:sz w:val="17"/>
        </w:rPr>
        <w:t xml:space="preserve">_ </w:t>
      </w:r>
    </w:p>
    <w:p>
      <w:pPr>
        <w:pStyle w:val="TextBody"/>
        <w:bidi w:val="0"/>
        <w:spacing w:before="163" w:after="283"/>
        <w:jc w:val="left"/>
        <w:rPr>
          <w:rFonts w:ascii="Arial" w:hAnsi="Arial"/>
          <w:sz w:val="17"/>
        </w:rPr>
      </w:pPr>
      <w:r>
        <w:rPr>
          <w:rFonts w:ascii="Arial" w:hAnsi="Arial"/>
          <w:color w:val="2D2A26"/>
          <w:sz w:val="17"/>
        </w:rPr>
        <w:t>Facsim</w:t>
      </w:r>
      <w:r>
        <w:rPr>
          <w:rFonts w:ascii="Arial" w:hAnsi="Arial"/>
          <w:color w:val="595652"/>
          <w:sz w:val="17"/>
        </w:rPr>
        <w:t>ile</w:t>
      </w:r>
      <w:r>
        <w:rPr>
          <w:rFonts w:ascii="Arial" w:hAnsi="Arial"/>
          <w:color w:val="878585"/>
          <w:sz w:val="17"/>
        </w:rPr>
        <w:t xml:space="preserve">: </w:t>
      </w:r>
    </w:p>
    <w:p>
      <w:pPr>
        <w:pStyle w:val="TextBody"/>
        <w:bidi w:val="0"/>
        <w:spacing w:before="163" w:after="283"/>
        <w:jc w:val="left"/>
        <w:rPr>
          <w:rFonts w:ascii="Arial" w:hAnsi="Arial"/>
          <w:sz w:val="17"/>
        </w:rPr>
      </w:pPr>
      <w:r>
        <w:rPr>
          <w:rFonts w:ascii="Arial" w:hAnsi="Arial"/>
          <w:color w:val="2D2A26"/>
          <w:sz w:val="17"/>
        </w:rPr>
        <w:t xml:space="preserve">Form </w:t>
      </w:r>
      <w:r>
        <w:rPr>
          <w:rFonts w:ascii="Arial" w:hAnsi="Arial"/>
          <w:color w:val="443F3D"/>
          <w:sz w:val="17"/>
        </w:rPr>
        <w:t>of Organization</w:t>
      </w:r>
      <w:r>
        <w:rPr>
          <w:rFonts w:ascii="Arial" w:hAnsi="Arial"/>
          <w:color w:val="727070"/>
          <w:sz w:val="17"/>
        </w:rPr>
        <w:t xml:space="preserve">: </w:t>
      </w:r>
      <w:r>
        <w:rPr>
          <w:rFonts w:ascii="Arial" w:hAnsi="Arial"/>
          <w:color w:val="443F3D"/>
          <w:sz w:val="17"/>
        </w:rPr>
        <w:t>Corporation Jurisdiction of Organ</w:t>
      </w:r>
      <w:r>
        <w:rPr>
          <w:rFonts w:ascii="Arial" w:hAnsi="Arial"/>
          <w:color w:val="727070"/>
          <w:sz w:val="17"/>
        </w:rPr>
        <w:t>i</w:t>
      </w:r>
      <w:r>
        <w:rPr>
          <w:rFonts w:ascii="Arial" w:hAnsi="Arial"/>
          <w:color w:val="443F3D"/>
          <w:sz w:val="17"/>
        </w:rPr>
        <w:t>zation</w:t>
      </w:r>
      <w:r>
        <w:rPr>
          <w:rFonts w:ascii="Arial" w:hAnsi="Arial"/>
          <w:color w:val="878585"/>
          <w:sz w:val="17"/>
        </w:rPr>
        <w:t xml:space="preserve">: </w:t>
      </w:r>
      <w:r>
        <w:rPr>
          <w:rFonts w:ascii="Arial" w:hAnsi="Arial"/>
          <w:color w:val="443F3D"/>
          <w:sz w:val="17"/>
        </w:rPr>
        <w:t>Cal</w:t>
      </w:r>
      <w:r>
        <w:rPr>
          <w:rFonts w:ascii="Arial" w:hAnsi="Arial"/>
          <w:color w:val="727070"/>
          <w:sz w:val="17"/>
        </w:rPr>
        <w:t>i</w:t>
      </w:r>
      <w:r>
        <w:rPr>
          <w:rFonts w:ascii="Arial" w:hAnsi="Arial"/>
          <w:color w:val="595652"/>
          <w:sz w:val="17"/>
        </w:rPr>
        <w:t>forn</w:t>
      </w:r>
      <w:r>
        <w:rPr>
          <w:rFonts w:ascii="Arial" w:hAnsi="Arial"/>
          <w:color w:val="727070"/>
          <w:sz w:val="17"/>
        </w:rPr>
        <w:t>i</w:t>
      </w:r>
      <w:r>
        <w:rPr>
          <w:rFonts w:ascii="Arial" w:hAnsi="Arial"/>
          <w:color w:val="443F3D"/>
          <w:sz w:val="17"/>
        </w:rPr>
        <w:t xml:space="preserve">a </w:t>
      </w:r>
    </w:p>
    <w:p>
      <w:pPr>
        <w:pStyle w:val="TextBody"/>
        <w:bidi w:val="0"/>
        <w:spacing w:before="163" w:after="283"/>
        <w:jc w:val="left"/>
        <w:rPr>
          <w:rFonts w:ascii="Arial" w:hAnsi="Arial"/>
          <w:sz w:val="17"/>
        </w:rPr>
      </w:pPr>
      <w:r>
        <w:rPr>
          <w:rFonts w:ascii="Arial" w:hAnsi="Arial"/>
          <w:color w:val="2D2A26"/>
          <w:sz w:val="17"/>
        </w:rPr>
        <w:t xml:space="preserve">Federal Employer </w:t>
      </w:r>
      <w:r>
        <w:rPr>
          <w:rFonts w:ascii="Arial" w:hAnsi="Arial"/>
          <w:color w:val="595652"/>
          <w:sz w:val="17"/>
        </w:rPr>
        <w:t>Identificat</w:t>
      </w:r>
      <w:r>
        <w:rPr>
          <w:rFonts w:ascii="Arial" w:hAnsi="Arial"/>
          <w:color w:val="727070"/>
          <w:sz w:val="17"/>
        </w:rPr>
        <w:t>i</w:t>
      </w:r>
      <w:r>
        <w:rPr>
          <w:rFonts w:ascii="Arial" w:hAnsi="Arial"/>
          <w:color w:val="595652"/>
          <w:sz w:val="17"/>
        </w:rPr>
        <w:t xml:space="preserve">on </w:t>
      </w:r>
      <w:r>
        <w:rPr>
          <w:rFonts w:ascii="Arial" w:hAnsi="Arial"/>
          <w:color w:val="443F3D"/>
          <w:sz w:val="17"/>
        </w:rPr>
        <w:t>No</w:t>
      </w:r>
      <w:r>
        <w:rPr>
          <w:rFonts w:ascii="Arial" w:hAnsi="Arial"/>
          <w:color w:val="878585"/>
          <w:sz w:val="17"/>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469" w:after="283"/>
        <w:jc w:val="left"/>
        <w:rPr>
          <w:rFonts w:ascii="Arial" w:hAnsi="Arial"/>
          <w:sz w:val="19"/>
        </w:rPr>
      </w:pPr>
      <w:r>
        <w:rPr>
          <w:rFonts w:ascii="Arial" w:hAnsi="Arial"/>
          <w:color w:val="1F282D"/>
          <w:sz w:val="19"/>
        </w:rPr>
        <w:t>The parties hereto have caused this Master Loan and Security Agreement to be duly executed as of the day and year first above set forth</w:t>
      </w:r>
      <w:r>
        <w:rPr>
          <w:rFonts w:ascii="Arial" w:hAnsi="Arial"/>
          <w:color w:val="424648"/>
          <w:sz w:val="19"/>
        </w:rPr>
        <w:t>.</w:t>
      </w:r>
    </w:p>
    <w:p>
      <w:pPr>
        <w:pStyle w:val="TextBody"/>
        <w:bidi w:val="0"/>
        <w:jc w:val="left"/>
        <w:rPr/>
      </w:pPr>
      <w:r>
        <w:rPr/>
        <w:t> </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13" w:after="283"/>
        <w:jc w:val="left"/>
        <w:rPr/>
      </w:pPr>
      <w:r>
        <w:rPr/>
        <w:t> </w:t>
      </w:r>
    </w:p>
    <w:p>
      <w:pPr>
        <w:pStyle w:val="TextBody"/>
        <w:bidi w:val="0"/>
        <w:jc w:val="left"/>
        <w:rPr>
          <w:rFonts w:ascii="Arial" w:hAnsi="Arial"/>
          <w:b/>
          <w:color w:val="1F282D"/>
          <w:sz w:val="19"/>
        </w:rPr>
      </w:pPr>
      <w:r>
        <w:rPr>
          <w:rFonts w:ascii="Arial" w:hAnsi="Arial"/>
          <w:b/>
          <w:color w:val="1F282D"/>
          <w:sz w:val="19"/>
        </w:rPr>
        <w:t>LENDER:</w:t>
      </w:r>
    </w:p>
    <w:p>
      <w:pPr>
        <w:pStyle w:val="TextBody"/>
        <w:bidi w:val="0"/>
        <w:spacing w:before="5" w:after="283"/>
        <w:jc w:val="left"/>
        <w:rPr/>
      </w:pPr>
      <w:r>
        <w:rPr/>
        <w:t> </w:t>
      </w:r>
    </w:p>
    <w:p>
      <w:pPr>
        <w:pStyle w:val="TextBody"/>
        <w:bidi w:val="0"/>
        <w:jc w:val="left"/>
        <w:rPr>
          <w:rFonts w:ascii="Arial" w:hAnsi="Arial"/>
          <w:b/>
          <w:color w:val="1F282D"/>
          <w:sz w:val="19"/>
        </w:rPr>
      </w:pPr>
      <w:r>
        <w:rPr>
          <w:rFonts w:ascii="Arial" w:hAnsi="Arial"/>
          <w:b/>
          <w:color w:val="1F282D"/>
          <w:sz w:val="19"/>
        </w:rPr>
        <w:t>SIXTY-FIRST COMMERCIAL FINANCE LLC</w:t>
      </w:r>
    </w:p>
    <w:p>
      <w:pPr>
        <w:pStyle w:val="TextBody"/>
        <w:bidi w:val="0"/>
        <w:spacing w:before="207" w:after="283"/>
        <w:jc w:val="left"/>
        <w:rPr/>
      </w:pPr>
      <w:r>
        <w:rPr/>
        <w:t> </w:t>
      </w:r>
    </w:p>
    <w:p>
      <w:pPr>
        <w:pStyle w:val="TextBody"/>
        <w:bidi w:val="0"/>
        <w:jc w:val="left"/>
        <w:rPr>
          <w:rFonts w:ascii="Arial" w:hAnsi="Arial"/>
          <w:sz w:val="19"/>
        </w:rPr>
      </w:pPr>
      <w:r>
        <w:rPr>
          <w:rFonts w:ascii="Arial" w:hAnsi="Arial"/>
          <w:color w:val="1F282D"/>
          <w:sz w:val="19"/>
        </w:rPr>
        <w:t>By</w:t>
      </w:r>
      <w:r>
        <w:rPr>
          <w:rFonts w:ascii="Arial" w:hAnsi="Arial"/>
          <w:color w:val="424648"/>
          <w:sz w:val="19"/>
        </w:rPr>
        <w:t>:</w:t>
      </w:r>
      <w:r>
        <w:rPr>
          <w:rFonts w:ascii="Arial" w:hAnsi="Arial"/>
          <w:color w:val="424648"/>
          <w:sz w:val="19"/>
          <w:u w:val="single"/>
        </w:rPr>
        <w:t xml:space="preserve"> ___________</w:t>
      </w:r>
    </w:p>
    <w:p>
      <w:pPr>
        <w:pStyle w:val="TextBody"/>
        <w:bidi w:val="0"/>
        <w:jc w:val="left"/>
        <w:rPr>
          <w:rFonts w:ascii="Arial" w:hAnsi="Arial"/>
          <w:color w:val="1F282D"/>
          <w:sz w:val="19"/>
        </w:rPr>
      </w:pPr>
      <w:r>
        <w:rPr>
          <w:rFonts w:ascii="Arial" w:hAnsi="Arial"/>
          <w:color w:val="1F282D"/>
          <w:sz w:val="19"/>
        </w:rPr>
        <w:t>Name: Ryan Berlage</w:t>
      </w:r>
    </w:p>
    <w:p>
      <w:pPr>
        <w:pStyle w:val="TextBody"/>
        <w:bidi w:val="0"/>
        <w:jc w:val="left"/>
        <w:rPr>
          <w:rFonts w:ascii="Arial" w:hAnsi="Arial"/>
          <w:color w:val="1F282D"/>
          <w:sz w:val="19"/>
        </w:rPr>
      </w:pPr>
      <w:r>
        <w:rPr>
          <w:rFonts w:ascii="Arial" w:hAnsi="Arial"/>
          <w:color w:val="1F282D"/>
          <w:sz w:val="19"/>
        </w:rPr>
        <w:t>Title: President</w:t>
      </w:r>
    </w:p>
    <w:p>
      <w:pPr>
        <w:pStyle w:val="TextBody"/>
        <w:bidi w:val="0"/>
        <w:spacing w:before="131" w:after="283"/>
        <w:jc w:val="left"/>
        <w:rPr/>
      </w:pPr>
      <w:r>
        <w:rPr/>
        <w:t> </w:t>
      </w:r>
    </w:p>
    <w:p>
      <w:pPr>
        <w:pStyle w:val="TextBody"/>
        <w:bidi w:val="0"/>
        <w:jc w:val="left"/>
        <w:rPr>
          <w:rFonts w:ascii="Arial" w:hAnsi="Arial"/>
          <w:color w:val="1F282D"/>
          <w:sz w:val="19"/>
        </w:rPr>
      </w:pPr>
      <w:r>
        <w:rPr>
          <w:rFonts w:ascii="Arial" w:hAnsi="Arial"/>
          <w:color w:val="1F282D"/>
          <w:sz w:val="19"/>
        </w:rPr>
        <w:t>Address:</w:t>
      </w:r>
    </w:p>
    <w:p>
      <w:pPr>
        <w:pStyle w:val="TextBody"/>
        <w:bidi w:val="0"/>
        <w:spacing w:before="2" w:after="283"/>
        <w:jc w:val="left"/>
        <w:rPr>
          <w:rFonts w:ascii="Arial" w:hAnsi="Arial"/>
          <w:sz w:val="19"/>
        </w:rPr>
      </w:pPr>
      <w:r>
        <w:rPr>
          <w:rFonts w:ascii="Arial" w:hAnsi="Arial"/>
          <w:color w:val="1F282D"/>
          <w:sz w:val="19"/>
        </w:rPr>
        <w:t>340 Mt. Kemble Ave Morristown</w:t>
      </w:r>
      <w:r>
        <w:rPr>
          <w:rFonts w:ascii="Arial" w:hAnsi="Arial"/>
          <w:color w:val="56595D"/>
          <w:sz w:val="19"/>
        </w:rPr>
        <w:t xml:space="preserve">, </w:t>
      </w:r>
      <w:r>
        <w:rPr>
          <w:rFonts w:ascii="Arial" w:hAnsi="Arial"/>
          <w:color w:val="1F282D"/>
          <w:sz w:val="19"/>
        </w:rPr>
        <w:t>NJ 07960</w:t>
      </w:r>
    </w:p>
    <w:p>
      <w:pPr>
        <w:pStyle w:val="TextBody"/>
        <w:bidi w:val="0"/>
        <w:spacing w:before="4" w:after="283"/>
        <w:jc w:val="left"/>
        <w:rPr/>
      </w:pPr>
      <w:r>
        <w:rPr/>
        <w:t> </w:t>
      </w:r>
    </w:p>
    <w:p>
      <w:pPr>
        <w:pStyle w:val="TextBody"/>
        <w:bidi w:val="0"/>
        <w:jc w:val="left"/>
        <w:rPr>
          <w:rFonts w:ascii="Arial" w:hAnsi="Arial"/>
          <w:sz w:val="19"/>
        </w:rPr>
      </w:pPr>
      <w:r>
        <w:rPr>
          <w:rFonts w:ascii="Arial" w:hAnsi="Arial"/>
          <w:color w:val="1F282D"/>
          <w:sz w:val="19"/>
        </w:rPr>
        <w:t>Attention</w:t>
      </w:r>
      <w:r>
        <w:rPr>
          <w:rFonts w:ascii="Arial" w:hAnsi="Arial"/>
          <w:color w:val="424648"/>
          <w:sz w:val="19"/>
        </w:rPr>
        <w:t xml:space="preserve">: </w:t>
      </w:r>
      <w:r>
        <w:rPr>
          <w:rFonts w:ascii="Arial" w:hAnsi="Arial"/>
          <w:color w:val="1F282D"/>
          <w:sz w:val="19"/>
        </w:rPr>
        <w:t>Ryan Berlage, President</w:t>
      </w:r>
    </w:p>
    <w:p>
      <w:pPr>
        <w:pStyle w:val="TextBody"/>
        <w:bidi w:val="0"/>
        <w:spacing w:before="17" w:after="283"/>
        <w:jc w:val="left"/>
        <w:rPr/>
      </w:pPr>
      <w:r>
        <w:rPr/>
        <w:t> </w:t>
      </w:r>
    </w:p>
    <w:p>
      <w:pPr>
        <w:pStyle w:val="TextBody"/>
        <w:bidi w:val="0"/>
        <w:spacing w:before="17" w:after="283"/>
        <w:jc w:val="left"/>
        <w:rPr/>
      </w:pPr>
      <w:r>
        <w:rPr/>
        <w:t> </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17" w:after="283"/>
        <w:jc w:val="left"/>
        <w:rPr/>
      </w:pPr>
      <w:r>
        <w:rPr/>
        <w:t> </w:t>
      </w:r>
    </w:p>
    <w:p>
      <w:pPr>
        <w:pStyle w:val="TextBody"/>
        <w:bidi w:val="0"/>
        <w:spacing w:before="1" w:after="283"/>
        <w:jc w:val="left"/>
        <w:rPr>
          <w:rFonts w:ascii="Arial" w:hAnsi="Arial"/>
          <w:sz w:val="19"/>
        </w:rPr>
      </w:pPr>
      <w:r>
        <w:rPr>
          <w:rFonts w:ascii="Arial" w:hAnsi="Arial"/>
          <w:color w:val="1F282D"/>
          <w:sz w:val="19"/>
        </w:rPr>
        <w:t>BORROWER</w:t>
      </w:r>
      <w:r>
        <w:rPr>
          <w:rFonts w:ascii="Arial" w:hAnsi="Arial"/>
          <w:color w:val="424648"/>
          <w:sz w:val="19"/>
        </w:rPr>
        <w:t>:</w:t>
      </w:r>
    </w:p>
    <w:p>
      <w:pPr>
        <w:pStyle w:val="TextBody"/>
        <w:bidi w:val="0"/>
        <w:spacing w:before="5" w:after="283"/>
        <w:jc w:val="left"/>
        <w:rPr/>
      </w:pPr>
      <w:r>
        <w:rPr/>
        <w:t> </w:t>
      </w:r>
    </w:p>
    <w:p>
      <w:pPr>
        <w:pStyle w:val="TextBody"/>
        <w:bidi w:val="0"/>
        <w:jc w:val="left"/>
        <w:rPr>
          <w:rFonts w:ascii="Arial" w:hAnsi="Arial"/>
          <w:b/>
          <w:color w:val="1F282D"/>
          <w:sz w:val="19"/>
        </w:rPr>
      </w:pPr>
      <w:r>
        <w:rPr>
          <w:rFonts w:ascii="Arial" w:hAnsi="Arial"/>
          <w:b/>
          <w:color w:val="1F282D"/>
          <w:sz w:val="19"/>
        </w:rPr>
        <w:t>SHIMMICK CONSTRUCTION COMPANY, INC.</w:t>
      </w:r>
    </w:p>
    <w:p>
      <w:pPr>
        <w:pStyle w:val="TextBody"/>
        <w:bidi w:val="0"/>
        <w:spacing w:before="202" w:after="283"/>
        <w:jc w:val="left"/>
        <w:rPr/>
      </w:pPr>
      <w:r>
        <w:rPr/>
        <w:t> </w:t>
      </w:r>
    </w:p>
    <w:p>
      <w:pPr>
        <w:pStyle w:val="TextBody"/>
        <w:bidi w:val="0"/>
        <w:jc w:val="left"/>
        <w:rPr>
          <w:rFonts w:ascii="Arial" w:hAnsi="Arial"/>
          <w:sz w:val="19"/>
        </w:rPr>
      </w:pPr>
      <w:r>
        <w:rPr>
          <w:rFonts w:ascii="Arial" w:hAnsi="Arial"/>
          <w:color w:val="1F282D"/>
          <w:sz w:val="19"/>
        </w:rPr>
        <w:t>By</w:t>
      </w:r>
      <w:r>
        <w:rPr>
          <w:rFonts w:ascii="Arial" w:hAnsi="Arial"/>
          <w:color w:val="424648"/>
          <w:sz w:val="19"/>
        </w:rPr>
        <w:t>:</w:t>
      </w:r>
      <w:r>
        <w:rPr>
          <w:rFonts w:ascii="Arial" w:hAnsi="Arial"/>
          <w:color w:val="424648"/>
          <w:sz w:val="19"/>
          <w:u w:val="single"/>
        </w:rPr>
        <w:t xml:space="preserve"> ______________</w:t>
      </w:r>
    </w:p>
    <w:p>
      <w:pPr>
        <w:pStyle w:val="TextBody"/>
        <w:bidi w:val="0"/>
        <w:jc w:val="left"/>
        <w:rPr>
          <w:rFonts w:ascii="Arial" w:hAnsi="Arial"/>
          <w:sz w:val="18"/>
        </w:rPr>
      </w:pPr>
      <w:r>
        <w:rPr>
          <w:rFonts w:ascii="Arial" w:hAnsi="Arial"/>
          <w:color w:val="1F282D"/>
          <w:sz w:val="19"/>
        </w:rPr>
        <w:t>Name</w:t>
      </w:r>
      <w:r>
        <w:rPr>
          <w:rFonts w:ascii="Arial" w:hAnsi="Arial"/>
          <w:color w:val="56595D"/>
          <w:sz w:val="19"/>
        </w:rPr>
        <w:t xml:space="preserve">: </w:t>
      </w:r>
      <w:r>
        <w:rPr>
          <w:rFonts w:ascii="Arial" w:hAnsi="Arial"/>
          <w:color w:val="1F282D"/>
          <w:sz w:val="19"/>
        </w:rPr>
        <w:t xml:space="preserve">Todd W. Yoder </w:t>
      </w:r>
      <w:r>
        <w:rPr>
          <w:rFonts w:ascii="Arial" w:hAnsi="Arial"/>
          <w:i/>
          <w:color w:val="3D6299"/>
          <w:sz w:val="18"/>
          <w:u w:val="single"/>
        </w:rPr>
        <w:t>7</w:t>
      </w:r>
      <w:r>
        <w:rPr>
          <w:rFonts w:ascii="Arial" w:hAnsi="Arial"/>
          <w:color w:val="3D6299"/>
          <w:sz w:val="18"/>
        </w:rPr>
        <w:t xml:space="preserve"> </w:t>
      </w:r>
    </w:p>
    <w:p>
      <w:pPr>
        <w:pStyle w:val="TextBody"/>
        <w:bidi w:val="0"/>
        <w:spacing w:before="3" w:after="283"/>
        <w:jc w:val="left"/>
        <w:rPr>
          <w:rFonts w:ascii="Arial" w:hAnsi="Arial"/>
          <w:sz w:val="19"/>
        </w:rPr>
      </w:pPr>
      <w:r>
        <w:rPr>
          <w:rFonts w:ascii="Arial" w:hAnsi="Arial"/>
          <w:color w:val="1F282D"/>
          <w:sz w:val="19"/>
        </w:rPr>
        <w:t>Title: Executive Vice Pres</w:t>
      </w:r>
      <w:r>
        <w:rPr>
          <w:rFonts w:ascii="Arial" w:hAnsi="Arial"/>
          <w:color w:val="424648"/>
          <w:sz w:val="19"/>
        </w:rPr>
        <w:t>i</w:t>
      </w:r>
      <w:r>
        <w:rPr>
          <w:rFonts w:ascii="Arial" w:hAnsi="Arial"/>
          <w:color w:val="1F282D"/>
          <w:sz w:val="19"/>
        </w:rPr>
        <w:t>dent and Ch</w:t>
      </w:r>
      <w:r>
        <w:rPr>
          <w:rFonts w:ascii="Arial" w:hAnsi="Arial"/>
          <w:color w:val="424648"/>
          <w:sz w:val="19"/>
        </w:rPr>
        <w:t>i</w:t>
      </w:r>
      <w:r>
        <w:rPr>
          <w:rFonts w:ascii="Arial" w:hAnsi="Arial"/>
          <w:color w:val="1F282D"/>
          <w:sz w:val="19"/>
        </w:rPr>
        <w:t>ef Financial Officer</w:t>
      </w:r>
    </w:p>
    <w:p>
      <w:pPr>
        <w:pStyle w:val="TextBody"/>
        <w:bidi w:val="0"/>
        <w:spacing w:before="124" w:after="283"/>
        <w:jc w:val="left"/>
        <w:rPr/>
      </w:pPr>
      <w:r>
        <w:rPr/>
        <w:t> </w:t>
      </w:r>
    </w:p>
    <w:p>
      <w:pPr>
        <w:pStyle w:val="TextBody"/>
        <w:bidi w:val="0"/>
        <w:jc w:val="left"/>
        <w:rPr>
          <w:rFonts w:ascii="Arial" w:hAnsi="Arial"/>
          <w:color w:val="1F282D"/>
          <w:sz w:val="19"/>
        </w:rPr>
      </w:pPr>
      <w:r>
        <w:rPr>
          <w:rFonts w:ascii="Arial" w:hAnsi="Arial"/>
          <w:color w:val="1F282D"/>
          <w:sz w:val="19"/>
        </w:rPr>
        <w:t>Address:</w:t>
      </w:r>
    </w:p>
    <w:p>
      <w:pPr>
        <w:pStyle w:val="TextBody"/>
        <w:bidi w:val="0"/>
        <w:spacing w:before="3" w:after="283"/>
        <w:jc w:val="left"/>
        <w:rPr>
          <w:rFonts w:ascii="Arial" w:hAnsi="Arial"/>
          <w:color w:val="1F282D"/>
          <w:sz w:val="19"/>
        </w:rPr>
      </w:pPr>
      <w:r>
        <w:rPr>
          <w:rFonts w:ascii="Arial" w:hAnsi="Arial"/>
          <w:color w:val="1F282D"/>
          <w:sz w:val="19"/>
        </w:rPr>
        <w:t>530 Technology Drive, Suite 300</w:t>
      </w:r>
    </w:p>
    <w:p>
      <w:pPr>
        <w:pStyle w:val="TextBody"/>
        <w:bidi w:val="0"/>
        <w:spacing w:before="2" w:after="283"/>
        <w:jc w:val="left"/>
        <w:rPr>
          <w:rFonts w:ascii="Arial" w:hAnsi="Arial"/>
          <w:sz w:val="19"/>
        </w:rPr>
      </w:pPr>
      <w:r>
        <w:rPr>
          <w:rFonts w:ascii="Arial" w:hAnsi="Arial"/>
          <w:color w:val="1F282D"/>
          <w:sz w:val="19"/>
        </w:rPr>
        <w:t>Irvine</w:t>
      </w:r>
      <w:r>
        <w:rPr>
          <w:rFonts w:ascii="Arial" w:hAnsi="Arial"/>
          <w:color w:val="424648"/>
          <w:sz w:val="19"/>
        </w:rPr>
        <w:t xml:space="preserve">, </w:t>
      </w:r>
      <w:r>
        <w:rPr>
          <w:rFonts w:ascii="Arial" w:hAnsi="Arial"/>
          <w:color w:val="1F282D"/>
          <w:sz w:val="19"/>
        </w:rPr>
        <w:t>CA 92618</w:t>
      </w:r>
    </w:p>
    <w:p>
      <w:pPr>
        <w:pStyle w:val="TextBody"/>
        <w:bidi w:val="0"/>
        <w:spacing w:before="5" w:after="283"/>
        <w:jc w:val="left"/>
        <w:rPr/>
      </w:pPr>
      <w:r>
        <w:rPr/>
        <w:t> </w:t>
      </w:r>
    </w:p>
    <w:p>
      <w:pPr>
        <w:pStyle w:val="TextBody"/>
        <w:bidi w:val="0"/>
        <w:spacing w:before="1" w:after="283"/>
        <w:jc w:val="left"/>
        <w:rPr>
          <w:rFonts w:ascii="Arial" w:hAnsi="Arial"/>
          <w:sz w:val="19"/>
        </w:rPr>
      </w:pPr>
      <w:r>
        <w:rPr>
          <w:rFonts w:ascii="Arial" w:hAnsi="Arial"/>
          <w:color w:val="1F282D"/>
          <w:sz w:val="19"/>
        </w:rPr>
        <w:t xml:space="preserve">Attention: Todd </w:t>
      </w:r>
      <w:r>
        <w:rPr>
          <w:rFonts w:ascii="Arial" w:hAnsi="Arial"/>
          <w:b/>
          <w:color w:val="1F282D"/>
          <w:sz w:val="19"/>
        </w:rPr>
        <w:t xml:space="preserve">W. </w:t>
      </w:r>
      <w:r>
        <w:rPr>
          <w:rFonts w:ascii="Arial" w:hAnsi="Arial"/>
          <w:color w:val="1F282D"/>
          <w:sz w:val="19"/>
        </w:rPr>
        <w:t xml:space="preserve">Yoder Facsimile: </w:t>
      </w:r>
    </w:p>
    <w:p>
      <w:pPr>
        <w:pStyle w:val="TextBody"/>
        <w:bidi w:val="0"/>
        <w:spacing w:before="8" w:after="283"/>
        <w:jc w:val="left"/>
        <w:rPr>
          <w:rFonts w:ascii="Arial" w:hAnsi="Arial"/>
          <w:sz w:val="19"/>
        </w:rPr>
      </w:pPr>
      <w:r>
        <w:rPr>
          <w:rFonts w:ascii="Arial" w:hAnsi="Arial"/>
          <w:color w:val="1F282D"/>
          <w:sz w:val="19"/>
        </w:rPr>
        <w:t>Form of Organization: Corporation Jurisdiction of Organization</w:t>
      </w:r>
      <w:r>
        <w:rPr>
          <w:rFonts w:ascii="Arial" w:hAnsi="Arial"/>
          <w:color w:val="424648"/>
          <w:sz w:val="19"/>
        </w:rPr>
        <w:t xml:space="preserve">: </w:t>
      </w:r>
      <w:r>
        <w:rPr>
          <w:rFonts w:ascii="Arial" w:hAnsi="Arial"/>
          <w:color w:val="1F282D"/>
          <w:sz w:val="19"/>
        </w:rPr>
        <w:t>California</w:t>
      </w:r>
    </w:p>
    <w:p>
      <w:pPr>
        <w:pStyle w:val="TextBody"/>
        <w:bidi w:val="0"/>
        <w:jc w:val="left"/>
        <w:rPr>
          <w:rFonts w:ascii="Arial" w:hAnsi="Arial"/>
          <w:sz w:val="19"/>
        </w:rPr>
      </w:pPr>
      <w:r>
        <w:rPr>
          <w:rFonts w:ascii="Arial" w:hAnsi="Arial"/>
          <w:color w:val="1F282D"/>
          <w:sz w:val="19"/>
        </w:rPr>
        <w:t xml:space="preserve">Federal </w:t>
      </w:r>
      <w:r>
        <w:rPr>
          <w:rFonts w:ascii="Arial" w:hAnsi="Arial"/>
          <w:color w:val="161818"/>
          <w:sz w:val="19"/>
        </w:rPr>
        <w:t xml:space="preserve">Employer </w:t>
      </w:r>
      <w:r>
        <w:rPr>
          <w:rFonts w:ascii="Arial" w:hAnsi="Arial"/>
          <w:color w:val="1F282D"/>
          <w:sz w:val="19"/>
        </w:rPr>
        <w:t xml:space="preserve">Identification </w:t>
      </w:r>
      <w:r>
        <w:rPr>
          <w:rFonts w:ascii="Arial" w:hAnsi="Arial"/>
          <w:b/>
          <w:color w:val="1F282D"/>
          <w:sz w:val="19"/>
        </w:rPr>
        <w:t>No</w:t>
      </w:r>
      <w:r>
        <w:rPr>
          <w:rFonts w:ascii="Arial" w:hAnsi="Arial"/>
          <w:b/>
          <w:color w:val="666B70"/>
          <w:sz w:val="19"/>
        </w:rPr>
        <w:t>.</w:t>
      </w:r>
      <w:r>
        <w:rPr>
          <w:rFonts w:ascii="Arial" w:hAnsi="Arial"/>
          <w:b/>
          <w:color w:val="343436"/>
          <w:sz w:val="19"/>
        </w:rPr>
        <w:t>:</w:t>
      </w:r>
      <w:r>
        <w:rPr>
          <w:rFonts w:ascii="Arial" w:hAnsi="Arial"/>
          <w:color w:val="343436"/>
          <w:sz w:val="19"/>
        </w:rPr>
        <w:t xml:space="preserve"> </w:t>
      </w:r>
    </w:p>
    <w:p>
      <w:pPr>
        <w:pStyle w:val="TextBody"/>
        <w:bidi w:val="0"/>
        <w:jc w:val="left"/>
        <w:rPr/>
      </w:pPr>
      <w:r>
        <w:rPr/>
        <w:t> </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7"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Heading1"/>
        <w:bidi w:val="0"/>
        <w:spacing w:before="80" w:after="283"/>
        <w:jc w:val="right"/>
        <w:rPr>
          <w:rFonts w:ascii="Arial" w:hAnsi="Arial"/>
          <w:color w:val="000000"/>
          <w:sz w:val="20"/>
        </w:rPr>
      </w:pPr>
      <w:bookmarkStart w:id="4" w:name="shim-ex10_2.htm"/>
      <w:bookmarkStart w:id="5" w:name="ksshimex10_2"/>
      <w:bookmarkEnd w:id="4"/>
      <w:bookmarkEnd w:id="5"/>
      <w:r>
        <w:rPr>
          <w:rFonts w:ascii="Arial" w:hAnsi="Arial"/>
          <w:color w:val="000000"/>
          <w:sz w:val="20"/>
        </w:rPr>
        <w:t>Exhibit 10.2</w:t>
      </w:r>
      <w:r>
        <w:br w:type="page"/>
      </w:r>
    </w:p>
    <w:p>
      <w:pPr>
        <w:pStyle w:val="Heading1"/>
        <w:bidi w:val="0"/>
        <w:spacing w:before="70" w:after="283"/>
        <w:jc w:val="center"/>
        <w:rPr/>
      </w:pPr>
      <w:r>
        <w:rPr/>
        <w:t> </w:t>
      </w:r>
    </w:p>
    <w:p>
      <w:pPr>
        <w:pStyle w:val="Heading1"/>
        <w:bidi w:val="0"/>
        <w:spacing w:before="70" w:after="283"/>
        <w:jc w:val="center"/>
        <w:rPr>
          <w:rFonts w:ascii="Arial" w:hAnsi="Arial"/>
          <w:color w:val="000000"/>
          <w:sz w:val="20"/>
        </w:rPr>
      </w:pPr>
      <w:r>
        <w:rPr>
          <w:rFonts w:ascii="Arial" w:hAnsi="Arial"/>
          <w:color w:val="000000"/>
          <w:sz w:val="20"/>
        </w:rPr>
        <w:t>PROMISSORY NOTE NO. 001</w:t>
      </w:r>
    </w:p>
    <w:p>
      <w:pPr>
        <w:pStyle w:val="TextBody"/>
        <w:bidi w:val="0"/>
        <w:jc w:val="left"/>
        <w:rPr/>
      </w:pPr>
      <w:r>
        <w:rPr/>
        <w:t> </w:t>
      </w:r>
    </w:p>
    <w:p>
      <w:pPr>
        <w:pStyle w:val="TextBody"/>
        <w:bidi w:val="0"/>
        <w:jc w:val="left"/>
        <w:rPr/>
      </w:pPr>
      <w:r>
        <w:rPr/>
        <w:t> </w:t>
      </w:r>
    </w:p>
    <w:p>
      <w:pPr>
        <w:pStyle w:val="TextBody"/>
        <w:bidi w:val="0"/>
        <w:spacing w:before="20" w:after="283"/>
        <w:jc w:val="left"/>
        <w:rPr/>
      </w:pPr>
      <w:r>
        <w:rPr/>
        <w:t> </w:t>
      </w:r>
    </w:p>
    <w:p>
      <w:pPr>
        <w:pStyle w:val="Heading2"/>
        <w:bidi w:val="0"/>
        <w:jc w:val="left"/>
        <w:rPr>
          <w:rFonts w:ascii="Arial" w:hAnsi="Arial"/>
          <w:b w:val="false"/>
          <w:color w:val="000000"/>
          <w:sz w:val="20"/>
        </w:rPr>
      </w:pPr>
      <w:r>
        <w:rPr>
          <w:rFonts w:ascii="Arial" w:hAnsi="Arial"/>
          <w:b w:val="false"/>
          <w:color w:val="000000"/>
          <w:sz w:val="20"/>
        </w:rPr>
        <w:t>SIXTY-FIRST COMMERCIAL FINANCE, LLC</w:t>
      </w:r>
    </w:p>
    <w:p>
      <w:pPr>
        <w:pStyle w:val="TextBody"/>
        <w:bidi w:val="0"/>
        <w:jc w:val="left"/>
        <w:rPr>
          <w:rFonts w:ascii="Arial" w:hAnsi="Arial"/>
          <w:color w:val="000000"/>
          <w:sz w:val="20"/>
        </w:rPr>
      </w:pPr>
      <w:r>
        <w:rPr>
          <w:rFonts w:ascii="Arial" w:hAnsi="Arial"/>
          <w:color w:val="000000"/>
          <w:sz w:val="20"/>
        </w:rPr>
        <w:t>340 Mt. Kemble Ave Morristown, NJ 07960</w:t>
      </w:r>
    </w:p>
    <w:p>
      <w:pPr>
        <w:pStyle w:val="TextBody"/>
        <w:bidi w:val="0"/>
        <w:jc w:val="left"/>
        <w:rPr>
          <w:rFonts w:ascii="Arial" w:hAnsi="Arial"/>
          <w:sz w:val="20"/>
        </w:rPr>
      </w:pPr>
      <w:r>
        <w:rPr>
          <w:rFonts w:ascii="Arial" w:hAnsi="Arial"/>
          <w:color w:val="000000"/>
          <w:sz w:val="20"/>
        </w:rPr>
        <w:t xml:space="preserve">October 2, 2026 For value received, </w:t>
      </w:r>
      <w:r>
        <w:rPr>
          <w:rFonts w:ascii="Arial" w:hAnsi="Arial"/>
          <w:b/>
          <w:color w:val="000000"/>
          <w:sz w:val="20"/>
        </w:rPr>
        <w:t xml:space="preserve">SHIMMICK CONSTRUCTION COMPANY, INC. </w:t>
      </w:r>
      <w:r>
        <w:rPr>
          <w:rFonts w:ascii="Arial" w:hAnsi="Arial"/>
          <w:color w:val="000000"/>
          <w:sz w:val="20"/>
        </w:rPr>
        <w:t>(the “</w:t>
      </w:r>
      <w:r>
        <w:rPr>
          <w:rFonts w:ascii="Arial" w:hAnsi="Arial"/>
          <w:b/>
          <w:color w:val="000000"/>
          <w:sz w:val="20"/>
        </w:rPr>
        <w:t>Borrower</w:t>
      </w:r>
      <w:r>
        <w:rPr>
          <w:rFonts w:ascii="Arial" w:hAnsi="Arial"/>
          <w:color w:val="000000"/>
          <w:sz w:val="20"/>
        </w:rPr>
        <w:t>”) promises to pay to the order</w:t>
      </w:r>
    </w:p>
    <w:p>
      <w:pPr>
        <w:pStyle w:val="TextBody"/>
        <w:bidi w:val="0"/>
        <w:jc w:val="both"/>
        <w:rPr>
          <w:rFonts w:ascii="Arial" w:hAnsi="Arial"/>
          <w:sz w:val="20"/>
        </w:rPr>
      </w:pPr>
      <w:r>
        <w:rPr>
          <w:rFonts w:ascii="Arial" w:hAnsi="Arial"/>
          <w:color w:val="000000"/>
          <w:sz w:val="20"/>
        </w:rPr>
        <w:t xml:space="preserve">of </w:t>
      </w:r>
      <w:r>
        <w:rPr>
          <w:rFonts w:ascii="Arial" w:hAnsi="Arial"/>
          <w:b/>
          <w:color w:val="000000"/>
          <w:sz w:val="20"/>
        </w:rPr>
        <w:t xml:space="preserve">SIXTY-FIRST COMMERCIAL FINANCE, LLC </w:t>
      </w:r>
      <w:r>
        <w:rPr>
          <w:rFonts w:ascii="Arial" w:hAnsi="Arial"/>
          <w:color w:val="000000"/>
          <w:sz w:val="20"/>
        </w:rPr>
        <w:t>(“</w:t>
      </w:r>
      <w:r>
        <w:rPr>
          <w:rFonts w:ascii="Arial" w:hAnsi="Arial"/>
          <w:b/>
          <w:color w:val="000000"/>
          <w:sz w:val="20"/>
        </w:rPr>
        <w:t>Lender</w:t>
      </w:r>
      <w:r>
        <w:rPr>
          <w:rFonts w:ascii="Arial" w:hAnsi="Arial"/>
          <w:color w:val="000000"/>
          <w:sz w:val="20"/>
        </w:rPr>
        <w:t>”, or together with any other then current holder, “</w:t>
      </w:r>
      <w:r>
        <w:rPr>
          <w:rFonts w:ascii="Arial" w:hAnsi="Arial"/>
          <w:b/>
          <w:color w:val="000000"/>
          <w:sz w:val="20"/>
        </w:rPr>
        <w:t>Holder</w:t>
      </w:r>
      <w:r>
        <w:rPr>
          <w:rFonts w:ascii="Arial" w:hAnsi="Arial"/>
          <w:color w:val="000000"/>
          <w:sz w:val="20"/>
        </w:rPr>
        <w:t xml:space="preserve">”), a Delaware Limited Liability Company, the principal sum of </w:t>
      </w:r>
      <w:r>
        <w:rPr>
          <w:rFonts w:ascii="Arial" w:hAnsi="Arial"/>
          <w:b/>
          <w:color w:val="000000"/>
          <w:sz w:val="20"/>
        </w:rPr>
        <w:t xml:space="preserve">$14,285,255.00 </w:t>
      </w:r>
      <w:r>
        <w:rPr>
          <w:rFonts w:ascii="Arial" w:hAnsi="Arial"/>
          <w:color w:val="000000"/>
          <w:sz w:val="20"/>
        </w:rPr>
        <w:t>together with interest thereon as provided herein. This Promissory Note together with all of the attachments hereto (including the attached Collateral Schedule (the “</w:t>
      </w:r>
      <w:r>
        <w:rPr>
          <w:rFonts w:ascii="Arial" w:hAnsi="Arial"/>
          <w:b/>
          <w:color w:val="000000"/>
          <w:sz w:val="20"/>
        </w:rPr>
        <w:t>Collateral Schedule</w:t>
      </w:r>
      <w:r>
        <w:rPr>
          <w:rFonts w:ascii="Arial" w:hAnsi="Arial"/>
          <w:color w:val="000000"/>
          <w:sz w:val="20"/>
        </w:rPr>
        <w:t>”)) collectively constitute an “</w:t>
      </w:r>
      <w:r>
        <w:rPr>
          <w:rFonts w:ascii="Arial" w:hAnsi="Arial"/>
          <w:b/>
          <w:color w:val="000000"/>
          <w:sz w:val="20"/>
        </w:rPr>
        <w:t>Equipment Note</w:t>
      </w:r>
      <w:r>
        <w:rPr>
          <w:rFonts w:ascii="Arial" w:hAnsi="Arial"/>
          <w:color w:val="000000"/>
          <w:sz w:val="20"/>
        </w:rPr>
        <w:t>,” and the obligations of Borrower hereunder constitute certain of the “</w:t>
      </w:r>
      <w:r>
        <w:rPr>
          <w:rFonts w:ascii="Arial" w:hAnsi="Arial"/>
          <w:b/>
          <w:color w:val="000000"/>
          <w:sz w:val="20"/>
        </w:rPr>
        <w:t>Obligations</w:t>
      </w:r>
      <w:r>
        <w:rPr>
          <w:rFonts w:ascii="Arial" w:hAnsi="Arial"/>
          <w:color w:val="000000"/>
          <w:sz w:val="20"/>
        </w:rPr>
        <w:t>” secured by the “</w:t>
      </w:r>
      <w:r>
        <w:rPr>
          <w:rFonts w:ascii="Arial" w:hAnsi="Arial"/>
          <w:b/>
          <w:color w:val="000000"/>
          <w:sz w:val="20"/>
        </w:rPr>
        <w:t>Collateral</w:t>
      </w:r>
      <w:r>
        <w:rPr>
          <w:rFonts w:ascii="Arial" w:hAnsi="Arial"/>
          <w:color w:val="000000"/>
          <w:sz w:val="20"/>
        </w:rPr>
        <w:t>” (including that certain Collateral described in the Collateral Schedule), as all such terms are defined or referred to in the Master Loan and Security Agreement, dated as of October 2, 2026, between the Lender and Borrower (the “</w:t>
      </w:r>
      <w:r>
        <w:rPr>
          <w:rFonts w:ascii="Arial" w:hAnsi="Arial"/>
          <w:b/>
          <w:color w:val="000000"/>
          <w:sz w:val="20"/>
        </w:rPr>
        <w:t>Agreement</w:t>
      </w:r>
      <w:r>
        <w:rPr>
          <w:rFonts w:ascii="Arial" w:hAnsi="Arial"/>
          <w:color w:val="000000"/>
          <w:sz w:val="20"/>
        </w:rPr>
        <w:t>”), and is subject to the terms and conditions set forth therein. Capitalized terms used herein without definition shall have the meaning given them in the Agreement, and the terms hereof shall be construed as provided therein.</w:t>
      </w:r>
    </w:p>
    <w:p>
      <w:pPr>
        <w:pStyle w:val="TextBody"/>
        <w:bidi w:val="0"/>
        <w:spacing w:before="10" w:after="283"/>
        <w:jc w:val="left"/>
        <w:rPr/>
      </w:pPr>
      <w:r>
        <w:rPr/>
        <w:t> </w:t>
      </w:r>
    </w:p>
    <w:p>
      <w:pPr>
        <w:pStyle w:val="TextBody"/>
        <w:bidi w:val="0"/>
        <w:jc w:val="both"/>
        <w:rPr>
          <w:rFonts w:ascii="Arial" w:hAnsi="Arial"/>
          <w:sz w:val="20"/>
        </w:rPr>
      </w:pPr>
      <w:r>
        <w:rPr>
          <w:rFonts w:ascii="Arial" w:hAnsi="Arial"/>
          <w:color w:val="000000"/>
          <w:sz w:val="20"/>
        </w:rPr>
        <w:t>This Equipment Note shall be payable by Borrower to Holder in sixty (60) consecutive payments of principal and interest (the “</w:t>
      </w:r>
      <w:r>
        <w:rPr>
          <w:rFonts w:ascii="Arial" w:hAnsi="Arial"/>
          <w:b/>
          <w:color w:val="000000"/>
          <w:sz w:val="20"/>
        </w:rPr>
        <w:t>Payments</w:t>
      </w:r>
      <w:r>
        <w:rPr>
          <w:rFonts w:ascii="Arial" w:hAnsi="Arial"/>
          <w:color w:val="000000"/>
          <w:sz w:val="20"/>
        </w:rPr>
        <w:t>”), with one (1) final balloon payment, commencing on November 2, 2026 and continuing monthly thereafter through and including October 2, 2031 (the “</w:t>
      </w:r>
      <w:r>
        <w:rPr>
          <w:rFonts w:ascii="Arial" w:hAnsi="Arial"/>
          <w:b/>
          <w:color w:val="000000"/>
          <w:sz w:val="20"/>
        </w:rPr>
        <w:t>Maturity Date</w:t>
      </w:r>
      <w:r>
        <w:rPr>
          <w:rFonts w:ascii="Arial" w:hAnsi="Arial"/>
          <w:color w:val="000000"/>
          <w:sz w:val="20"/>
        </w:rPr>
        <w:t>”; and such scheduled payment term, the “</w:t>
      </w:r>
      <w:r>
        <w:rPr>
          <w:rFonts w:ascii="Arial" w:hAnsi="Arial"/>
          <w:b/>
          <w:color w:val="000000"/>
          <w:sz w:val="20"/>
        </w:rPr>
        <w:t>Equipment Note Term</w:t>
      </w:r>
      <w:r>
        <w:rPr>
          <w:rFonts w:ascii="Arial" w:hAnsi="Arial"/>
          <w:color w:val="000000"/>
          <w:sz w:val="20"/>
        </w:rPr>
        <w:t>”). Each Payment shall be due and payable on the same day of the month as the initial Payment set forth above in each succeeding payment period during the Equipment Note Term (each, a “</w:t>
      </w:r>
      <w:r>
        <w:rPr>
          <w:rFonts w:ascii="Arial" w:hAnsi="Arial"/>
          <w:b/>
          <w:color w:val="000000"/>
          <w:sz w:val="20"/>
        </w:rPr>
        <w:t>Payment Date</w:t>
      </w:r>
      <w:r>
        <w:rPr>
          <w:rFonts w:ascii="Arial" w:hAnsi="Arial"/>
          <w:color w:val="000000"/>
          <w:sz w:val="20"/>
        </w:rPr>
        <w:t>”). Interest shall accrue on the entire principal amount of this Equipment Note outstanding from time to time at a fixed rate of 9.3100</w:t>
      </w:r>
      <w:r>
        <w:rPr>
          <w:rFonts w:ascii="Arial" w:hAnsi="Arial"/>
          <w:b/>
          <w:color w:val="000000"/>
          <w:sz w:val="20"/>
        </w:rPr>
        <w:t xml:space="preserve">% </w:t>
      </w:r>
      <w:r>
        <w:rPr>
          <w:rFonts w:ascii="Arial" w:hAnsi="Arial"/>
          <w:color w:val="000000"/>
          <w:sz w:val="20"/>
        </w:rPr>
        <w:t>per annum (the “</w:t>
      </w:r>
      <w:r>
        <w:rPr>
          <w:rFonts w:ascii="Arial" w:hAnsi="Arial"/>
          <w:b/>
          <w:color w:val="000000"/>
          <w:sz w:val="20"/>
        </w:rPr>
        <w:t>Interest Rate</w:t>
      </w:r>
      <w:r>
        <w:rPr>
          <w:rFonts w:ascii="Arial" w:hAnsi="Arial"/>
          <w:color w:val="000000"/>
          <w:sz w:val="20"/>
        </w:rPr>
        <w:t>”), from the date hereof until the principal amount of this Equipment Note is paid in full, and shall be due and payable on each Payment Date. All interest hereunder shall be calculated on the basis of a year of 360 days comprised of 12 months of 30 days each. Payments of principal and interest hereunder shall be due and payable on each Payment Date in the amounts set forth on Schedule 1 hereto.</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The final Payment due and payable on the Maturity Date shall in any event be equal to the entire outstanding and unpaid principal amount of this Equipment Note, together with all accrued and unpaid interest, charges and all other Loan Payments owing hereunder, under the Agreement or any of the other Loan Documents.</w:t>
      </w:r>
    </w:p>
    <w:p>
      <w:pPr>
        <w:pStyle w:val="TextBody"/>
        <w:bidi w:val="0"/>
        <w:spacing w:before="10" w:after="283"/>
        <w:jc w:val="left"/>
        <w:rPr/>
      </w:pPr>
      <w:r>
        <w:rPr/>
        <w:t> </w:t>
      </w:r>
    </w:p>
    <w:p>
      <w:pPr>
        <w:pStyle w:val="TextBody"/>
        <w:bidi w:val="0"/>
        <w:jc w:val="left"/>
        <w:rPr>
          <w:rFonts w:ascii="Arial" w:hAnsi="Arial"/>
          <w:color w:val="000000"/>
          <w:sz w:val="20"/>
        </w:rPr>
      </w:pPr>
      <w:r>
        <w:rPr>
          <w:rFonts w:ascii="Arial" w:hAnsi="Arial"/>
          <w:color w:val="000000"/>
          <w:sz w:val="20"/>
        </w:rPr>
        <w:t>The billing address of the Borrower is 530 Technology Drive, Suite 300, Irvine, CA 92618.</w:t>
      </w:r>
    </w:p>
    <w:p>
      <w:pPr>
        <w:pStyle w:val="TextBody"/>
        <w:bidi w:val="0"/>
        <w:spacing w:before="10" w:after="283"/>
        <w:jc w:val="left"/>
        <w:rPr/>
      </w:pPr>
      <w:r>
        <w:rPr/>
        <w:t> </w:t>
      </w:r>
    </w:p>
    <w:p>
      <w:pPr>
        <w:pStyle w:val="TextBody"/>
        <w:bidi w:val="0"/>
        <w:jc w:val="left"/>
        <w:rPr>
          <w:rFonts w:ascii="Arial" w:hAnsi="Arial"/>
          <w:sz w:val="20"/>
        </w:rPr>
      </w:pPr>
      <w:r>
        <w:rPr>
          <w:rFonts w:ascii="Arial" w:hAnsi="Arial"/>
          <w:color w:val="000000"/>
          <w:sz w:val="20"/>
        </w:rPr>
        <w:t>Borrower may prepay the entire unpaid principal balance of this Equipment Note in full (but not in part except as otherwise expressly set forth in the Loan Agreement, including Section 10(d) thereof), together with all accrued interest, any prepayment charges, late charges and other Obligations then due and owing hereunder or (to the extent relating hereto) under the Agreement or the other Loan Documents (all such amounts, collectively, the “</w:t>
      </w:r>
      <w:r>
        <w:rPr>
          <w:rFonts w:ascii="Arial" w:hAnsi="Arial"/>
          <w:b/>
          <w:color w:val="000000"/>
          <w:sz w:val="20"/>
        </w:rPr>
        <w:t>Prepayment Amount</w:t>
      </w:r>
      <w:r>
        <w:rPr>
          <w:rFonts w:ascii="Arial" w:hAnsi="Arial"/>
          <w:color w:val="000000"/>
          <w:sz w:val="20"/>
        </w:rPr>
        <w:t>”), upon not less than thirty (30) days prior written notice to Holder. Borrower shall prepay the entire unpaid principal balance of this Equipment Note in full, together with all accrued interest, any prepayment charges and other amounts then constituting the Prepayment Amount, as and when required by and calculated pursuant to, the applicable provisions of this Equipment Note, the Agreement (including Sections 10(b), (c), (d) and Section 13(a) thereof) or of any of the other Loan Documents relating hereto. For the purposes hereof, the “</w:t>
      </w:r>
      <w:r>
        <w:rPr>
          <w:rFonts w:ascii="Arial" w:hAnsi="Arial"/>
          <w:b/>
          <w:color w:val="000000"/>
          <w:sz w:val="20"/>
        </w:rPr>
        <w:t>prepayment charges</w:t>
      </w:r>
      <w:r>
        <w:rPr>
          <w:rFonts w:ascii="Arial" w:hAnsi="Arial"/>
          <w:color w:val="000000"/>
          <w:sz w:val="20"/>
        </w:rPr>
        <w:t xml:space="preserve">” payable pursuant to this Equipment Note in connection with any prepayment contemplated herein shall be (expressed as a percentage of the then remaining principal balance of the Loan): 3% if prepayment is made on or prior to the first anniversary of the first Payment Date; 2% if prepayment is made on or prior to the second anniversary of the first Payment Date; 1% if prepayment is made on or prior to the third anniversary of the first Payment Date; 1% if prepayment is made on or prior to the fourth anniversary of the first Payment Date; and no prepayment fee shall apply to prepayments made in respect to payments due after the fourth anniversary of the first Payment Date. If any such prepayment is made pursuant to Section 10(b) of the Agreement in connection with a Total Loss, pursuant to any Security Agreement in connection with a Total Loss (as such term is defined therein) or pursuant to Section 10(d) of the Agreement in connection with a sale of less than all of the Items of Appraised Equipment constituting Collateral under the Collateral Schedule or under the other Loan Documents, upon receipt and application of the amounts so prepaid (if in good and final funds), Holder shall (a) re-calculate the then remaining principal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balance and proportionately adjust the</w:t>
      </w:r>
    </w:p>
    <w:p>
      <w:pPr>
        <w:pStyle w:val="TextBody"/>
        <w:bidi w:val="0"/>
        <w:spacing w:before="151" w:after="283"/>
        <w:jc w:val="left"/>
        <w:rPr>
          <w:rFonts w:ascii="sans-serif" w:hAnsi="sans-serif"/>
          <w:color w:val="000000"/>
          <w:sz w:val="18"/>
        </w:rPr>
      </w:pPr>
      <w:r>
        <w:rPr>
          <w:rFonts w:ascii="sans-serif" w:hAnsi="sans-serif"/>
          <w:color w:val="000000"/>
          <w:sz w:val="18"/>
        </w:rPr>
        <w:t>Internal</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right"/>
        <w:rPr>
          <w:rFonts w:ascii="Arial" w:hAnsi="Arial"/>
          <w:color w:val="000000"/>
          <w:sz w:val="20"/>
        </w:rPr>
      </w:pPr>
      <w:r>
        <w:rPr>
          <w:rFonts w:ascii="Arial" w:hAnsi="Arial"/>
          <w:color w:val="000000"/>
          <w:sz w:val="20"/>
        </w:rPr>
        <w:t>[PROMISSORY NOTE]</w:t>
      </w:r>
    </w:p>
    <w:p>
      <w:pPr>
        <w:pStyle w:val="TextBody"/>
        <w:bidi w:val="0"/>
        <w:jc w:val="left"/>
        <w:rPr>
          <w:rFonts w:ascii="Arial" w:hAnsi="Arial"/>
          <w:color w:val="000000"/>
          <w:sz w:val="20"/>
        </w:rPr>
      </w:pPr>
      <w:r>
        <w:rPr>
          <w:rFonts w:ascii="Arial" w:hAnsi="Arial"/>
          <w:color w:val="000000"/>
          <w:sz w:val="20"/>
        </w:rPr>
        <w:t>remaining Payments hereunder (which re-calculations and adjustments shall be deemed final, absent manifest error); and</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provide Borrower with written notice of any such re-calculations and adjustments within five (5) Business Days’ after such prepayment is so received and applied.</w:t>
      </w:r>
    </w:p>
    <w:p>
      <w:pPr>
        <w:pStyle w:val="TextBody"/>
        <w:bidi w:val="0"/>
        <w:spacing w:before="10" w:after="283"/>
        <w:jc w:val="left"/>
        <w:rPr/>
      </w:pPr>
      <w:r>
        <w:rPr/>
        <w:t> </w:t>
      </w:r>
    </w:p>
    <w:p>
      <w:pPr>
        <w:pStyle w:val="TextBody"/>
        <w:bidi w:val="0"/>
        <w:jc w:val="both"/>
        <w:rPr>
          <w:rFonts w:ascii="Arial" w:hAnsi="Arial"/>
          <w:sz w:val="20"/>
        </w:rPr>
      </w:pPr>
      <w:r>
        <w:rPr>
          <w:rFonts w:ascii="Arial" w:hAnsi="Arial"/>
          <w:color w:val="000000"/>
          <w:sz w:val="20"/>
        </w:rPr>
        <w:t>Time is of the essence in the payment and performance of those Obligations, which are evidenced by this Equipment Note. In the event any amount due hereunder is not paid within ten (10) days of the date when due, Borrower agrees to pay an administrative late charge equal to five percent (5%) of such overdue amount. In addition to such overdue amount, Borrower agrees that it shall pay interest accruing at the Late Payment Rate on any amounts payable to Lender from time to time hereunder, under the Agreement or any other Loan Documents relating to this Equipment Note, as and to the extent provided herein or therein, including as provided below with respect to the Prepayment Amount and any other amounts due upon an Event of Default or other acceleration. The “</w:t>
      </w:r>
      <w:r>
        <w:rPr>
          <w:rFonts w:ascii="Arial" w:hAnsi="Arial"/>
          <w:b/>
          <w:color w:val="000000"/>
          <w:sz w:val="20"/>
        </w:rPr>
        <w:t>Late Payment Rate</w:t>
      </w:r>
      <w:r>
        <w:rPr>
          <w:rFonts w:ascii="Arial" w:hAnsi="Arial"/>
          <w:color w:val="000000"/>
          <w:sz w:val="20"/>
        </w:rPr>
        <w:t>” shall, for the purposes of the foregoing, be that certain per annum interest rate equal to the lesser of fifteen percent (15%), or the maximum rate of interest allowable under then applicable law.</w:t>
      </w:r>
    </w:p>
    <w:p>
      <w:pPr>
        <w:pStyle w:val="TextBody"/>
        <w:bidi w:val="0"/>
        <w:spacing w:before="10" w:after="283"/>
        <w:jc w:val="left"/>
        <w:rPr/>
      </w:pPr>
      <w:r>
        <w:rPr/>
        <w:t> </w:t>
      </w:r>
    </w:p>
    <w:p>
      <w:pPr>
        <w:pStyle w:val="TextBody"/>
        <w:bidi w:val="0"/>
        <w:jc w:val="both"/>
        <w:rPr>
          <w:rFonts w:ascii="Arial" w:hAnsi="Arial"/>
          <w:sz w:val="20"/>
        </w:rPr>
      </w:pPr>
      <w:r>
        <w:rPr>
          <w:rFonts w:ascii="Arial" w:hAnsi="Arial"/>
          <w:color w:val="000000"/>
          <w:sz w:val="20"/>
        </w:rPr>
        <w:t xml:space="preserve">Each payment hereunder shall be made in lawful money of the United States and shall be payable to such account or address as Holder shall from time to time direct Borrower. Whenever any payment to be made under this Equipment Note shall be stated to be due on a Saturday, Sunday or a public holiday, or the equivalent for banks generally under the laws of the State of New York, such payment shall be made on the next succeeding Business Day, and such extension of time shall be included in the computation of the payment of interest. All amounts received hereunder or in respect of this Equipment Note shall be applied </w:t>
      </w:r>
      <w:r>
        <w:rPr>
          <w:rFonts w:ascii="Arial" w:hAnsi="Arial"/>
          <w:color w:val="000000"/>
          <w:sz w:val="20"/>
          <w:u w:val="single"/>
        </w:rPr>
        <w:t>first</w:t>
      </w:r>
      <w:r>
        <w:rPr>
          <w:rFonts w:ascii="Arial" w:hAnsi="Arial"/>
          <w:color w:val="000000"/>
          <w:sz w:val="20"/>
        </w:rPr>
        <w:t xml:space="preserve">, to accrued late charges and any other costs and expenses due and owing hereunder or under the terms of the Agreement: </w:t>
      </w:r>
      <w:r>
        <w:rPr>
          <w:rFonts w:ascii="Arial" w:hAnsi="Arial"/>
          <w:color w:val="000000"/>
          <w:sz w:val="20"/>
          <w:u w:val="single"/>
        </w:rPr>
        <w:t>second</w:t>
      </w:r>
      <w:r>
        <w:rPr>
          <w:rFonts w:ascii="Arial" w:hAnsi="Arial"/>
          <w:color w:val="000000"/>
          <w:sz w:val="20"/>
        </w:rPr>
        <w:t xml:space="preserve">, to accrued interest; and </w:t>
      </w:r>
      <w:r>
        <w:rPr>
          <w:rFonts w:ascii="Arial" w:hAnsi="Arial"/>
          <w:color w:val="000000"/>
          <w:sz w:val="20"/>
          <w:u w:val="single"/>
        </w:rPr>
        <w:t>third</w:t>
      </w:r>
      <w:r>
        <w:rPr>
          <w:rFonts w:ascii="Arial" w:hAnsi="Arial"/>
          <w:color w:val="000000"/>
          <w:sz w:val="20"/>
        </w:rPr>
        <w:t>, to unpaid principal, it is the intention of Holder to comply with all applicable usury laws. Accordingly, it is agreed that notwithstanding anything to the contrary contained herein, in no event shall any provision contained herein require or permit interest in excess of the maximum amount permitted by applicable law to be paid by Borrower. If necessary to give effect to these provisions, Holder will, at its option, in accordance with applicable law, either refund any amount to Borrower to the extent that it was in excess of that allowed by applicable law or credit such excess amount against the then unpaid principal balance.</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Borrower hereby acknowledges that the secured loan transaction documented by this Equipment Note and related Collateral Schedule, together with the Agreement and the other Loan Documents (to the extent the same are incorporated herein or otherwise related to the transactions documented hereby), constitutes a separate and independent transaction and contractual obligation between Holder and the other Borrower Parties and Lender, and notwithstanding the existence of other promissory notes (and the collateral schedules related thereto) issued under, the Agreement, Lender may take enforcement action with respect to this Equipment Note, including the attached Collateral Schedule and the Collateral described therein, independently of any other promissory notes (related collateral schedules) executed pursuant to the Agreement.</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Without limiting the applicable provisions of the Agreement, Borrower hereby acknowledges and agrees that: (i) any failure to pay this Equipment Note or any Payment or other amount payable hereunder within ten (10) days after such payment is due, or the occurrence of an “Event of Default” under the Agreement, or default or failure in the performance or due observance of any of the terms, conditions or obligations under any other agreement or instrument between Borrower (or any endorser, guarantor, surety or other party liable for Borrower’s obligations hereunder, or any other entity controlling, controlled by, or under common control with Borrower) and Holder (or any other entity controlling, controlled by or under common control with Holder), shall constitute a default hereunder and entitle Holder to accelerate the maturity of this Equipment Note and to declare to be immediately due and payable the entire unpaid principal balance of this Equipment Note in full, together with all accrued interest and other charges hereunder (including any prepayment charges) and other amounts then constituting the Prepayment Amount, as calculated pursuant to the applicable provisions hereof, of the Agreement (including Section 13 thereof) or of any of the other Loan Documents relating hereto, and to proceed at once to exercise each and every one of the remedies provided in the Agreement or otherwise available at law or in equity; (ii) Borrower shall pay interest equal to the Late Payment Rate on the Prepayment Amount and any other amount required to be paid upon acceleration hereof, from the date hereof until such amounts are paid in full in cash or other immediately available funds; and (iii) for the avoidance of doubt, interest shall continue to accrue on all of such amounts at the Late Payment Rate after the filing or commencement of any bankruptcy or other similar proceeding involving Borrower.</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Borrower and all other Borrower Parties responsible for the satisfaction of the Obligations payable hereunder, respectively, waive, to the fullest extent permitted to be waived by applicable law, diligence, presentment, demand, protest, notice of dishonor, notice of intention to accelerate, notice of acceleration and notice of any other kind whatsoever and agree to pay all costs incurred by Holder in enforcing its rights under this Equipment Note, the Agreement or any of the</w:t>
      </w:r>
    </w:p>
    <w:p>
      <w:pPr>
        <w:pStyle w:val="TextBody"/>
        <w:bidi w:val="0"/>
        <w:spacing w:before="177" w:after="283"/>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2</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right"/>
        <w:rPr>
          <w:rFonts w:ascii="Arial" w:hAnsi="Arial"/>
          <w:color w:val="000000"/>
          <w:sz w:val="20"/>
        </w:rPr>
      </w:pPr>
      <w:r>
        <w:rPr>
          <w:rFonts w:ascii="Arial" w:hAnsi="Arial"/>
          <w:color w:val="000000"/>
          <w:sz w:val="20"/>
        </w:rPr>
        <w:t>[PROMISSORY NOTE]</w:t>
      </w:r>
    </w:p>
    <w:p>
      <w:pPr>
        <w:pStyle w:val="TextBody"/>
        <w:bidi w:val="0"/>
        <w:jc w:val="both"/>
        <w:rPr>
          <w:rFonts w:ascii="Arial" w:hAnsi="Arial"/>
          <w:color w:val="000000"/>
          <w:sz w:val="20"/>
        </w:rPr>
      </w:pPr>
      <w:r>
        <w:rPr>
          <w:rFonts w:ascii="Arial" w:hAnsi="Arial"/>
          <w:color w:val="000000"/>
          <w:sz w:val="20"/>
        </w:rPr>
        <w:t>other Loan Documents, including reasonable attorney’s fees, and they do hereby consent to any number of renewals or extensions at any time in the payment of this Equipment Note. No extension of time for payment of this Equipment Note made by any agreement with any person now or hereafter liable for payment of this Equipment Note shall operate to release, discharge, modify, change or affect the original liability of Borrower or any other Borrower Party under or with respect to this Equipment Note, either in whole or in part. No delay or failure by Holder hereof in exercising any right, power, privilege or remedy shall be deemed to be a waiver of the same or any part thereof; nor shall any single or partial exercise thereof or any failure to exercise the same in any instance preclude any future exercise thereof, or exercise of any other right, power, privilege or remedy, and the rights and remedies provided for hereunder are cumulative and not exclusive of any other right of remedy available at law or in equity. The Holder of this Equipment Note may proceed against all or any of the Collateral securing this Equipment Note or against any guarantor hereof or any other Borrower Party, or may proceed contemporaneously or in the first instance against Borrower, in such order and at such times following default hereunder as Holder may determine in its sole and absolute discretion. All of Borrower’s obligations under this Equipment Note are absolute and unconditional, and shall not be subject to any offset, deduction or other Abatement, whatsoever. Borrower waives any right to assert, by way of counterclaim or affirmative defense in any action to enforce Borrower’s obligations hereunder, any claim whatsoever against the Holder of this Equipment Note.</w:t>
      </w:r>
    </w:p>
    <w:p>
      <w:pPr>
        <w:pStyle w:val="TextBody"/>
        <w:bidi w:val="0"/>
        <w:spacing w:before="10" w:after="283"/>
        <w:jc w:val="left"/>
        <w:rPr/>
      </w:pPr>
      <w:r>
        <w:rPr/>
        <w:t> </w:t>
      </w:r>
    </w:p>
    <w:p>
      <w:pPr>
        <w:pStyle w:val="Heading1"/>
        <w:bidi w:val="0"/>
        <w:jc w:val="both"/>
        <w:rPr>
          <w:rFonts w:ascii="Arial" w:hAnsi="Arial"/>
          <w:color w:val="000000"/>
          <w:sz w:val="20"/>
        </w:rPr>
      </w:pPr>
      <w:r>
        <w:rPr>
          <w:rFonts w:ascii="Arial" w:hAnsi="Arial"/>
          <w:color w:val="000000"/>
          <w:sz w:val="20"/>
        </w:rPr>
        <w:t>Lender is hereby authorized to insert such factually correct information as is necessary to complete this Equipment Note, including (without limitation) the date of execution, the payment amount(s) and interest rates.</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This Equipment Note shall be binding upon the undersigned and its successors and assigns and shall inure to the benefit of Holder and its successors and assigns; provided, however, Borrower not may assign any of its rights or obligations hereunder without the prior written consent of Holder. This Equipment Note may be assigned by Holder without notice to, or the consent of, Borrower.</w:t>
      </w:r>
    </w:p>
    <w:p>
      <w:pPr>
        <w:pStyle w:val="TextBody"/>
        <w:bidi w:val="0"/>
        <w:spacing w:before="10" w:after="283"/>
        <w:jc w:val="left"/>
        <w:rPr/>
      </w:pPr>
      <w:r>
        <w:rPr/>
        <w:t> </w:t>
      </w:r>
    </w:p>
    <w:p>
      <w:pPr>
        <w:pStyle w:val="TextBody"/>
        <w:bidi w:val="0"/>
        <w:jc w:val="both"/>
        <w:rPr>
          <w:rFonts w:ascii="Arial" w:hAnsi="Arial"/>
          <w:color w:val="000000"/>
          <w:sz w:val="20"/>
        </w:rPr>
      </w:pPr>
      <w:r>
        <w:rPr>
          <w:rFonts w:ascii="Arial" w:hAnsi="Arial"/>
          <w:color w:val="000000"/>
          <w:sz w:val="20"/>
        </w:rPr>
        <w:t>This Equipment Note, together with the Agreement, the Collateral Schedule and any related agreements and guaranties, contains the entire agreement between Holder and Borrower with respect to this Equipment Note, and supersedes every course of dealing, other conduct, oral agreement and representation previously made by Lender or any Holder. If any term or provision of this Equipment Note shall be held invalid, illegal or unenforceable, the validity of all other terms and provisions hereof shall in no way be affected thereby. This Equipment Note may not be changed, modified or terminated orally, but only by an agreement in writing signed by the undersigned and the Holder.</w:t>
      </w:r>
    </w:p>
    <w:p>
      <w:pPr>
        <w:pStyle w:val="TextBody"/>
        <w:bidi w:val="0"/>
        <w:spacing w:before="46" w:after="283"/>
        <w:jc w:val="left"/>
        <w:rPr/>
      </w:pPr>
      <w:r>
        <w:rPr/>
        <w:t> </w:t>
      </w:r>
    </w:p>
    <w:p>
      <w:pPr>
        <w:pStyle w:val="Heading2"/>
        <w:bidi w:val="0"/>
        <w:jc w:val="both"/>
        <w:rPr>
          <w:rFonts w:ascii="Arial" w:hAnsi="Arial"/>
          <w:b w:val="false"/>
          <w:color w:val="000000"/>
          <w:sz w:val="20"/>
        </w:rPr>
      </w:pPr>
      <w:r>
        <w:rPr>
          <w:rFonts w:ascii="Arial" w:hAnsi="Arial"/>
          <w:b w:val="false"/>
          <w:color w:val="000000"/>
          <w:sz w:val="20"/>
        </w:rPr>
        <w:t>BORROWER HEREBY WAIVES TRIAL BY JURY IN ANY ACTION OR PROCEEDING TO WHICH BORROWER OR LENDER MAY BE PARTIES ARISING OUT OF OR IN ANY WAY PERTAINING TO THIS EQUIPMENT NOTE OR ANY OF THE OTHER LOAN DOCUMENTS. THIS EQUIPMENT NOTE, AND ALL OF THE OTHER LOAN DOCUMENTS, AND THE RIGHTS AND OBLIGATIONS OF THE PARTIES HERETO AND THERETO, SHALL IN ALL RESPECTS BE GOVERNED BY, AND CONSTRUED IN ACCORDANCE WITH, FEDERAL LAW AND THE INTERNAL LAWS OF THE STATE OF NEW YORK (WITHOUT REGARD TO THE CONFLICT OF LAWS PRINCIPLES OF SUCH STATE, EXCEPT AS TO THE EFFECT OF TITLE 14, SECTION 5-1401 OF THE NEW YORK GENERAL OBLIGATIONS LAW), INCLUDING ALL MATTERS OF CONSTRUCTION, VALIDITY AND PERFORMANCE, REGARDLESS OF THE LOCATION OF ANY</w:t>
      </w:r>
    </w:p>
    <w:p>
      <w:pPr>
        <w:pStyle w:val="TextBody"/>
        <w:bidi w:val="0"/>
        <w:jc w:val="both"/>
        <w:rPr>
          <w:rFonts w:ascii="Arial" w:hAnsi="Arial"/>
          <w:color w:val="000000"/>
          <w:sz w:val="20"/>
        </w:rPr>
      </w:pPr>
      <w:r>
        <w:rPr>
          <w:rFonts w:ascii="Arial" w:hAnsi="Arial"/>
          <w:color w:val="000000"/>
          <w:sz w:val="20"/>
        </w:rPr>
        <w:t>ITEM OF EQUIPMENT OR OTHER COLLATERAL RELATING THERETO. Borrower hereby irrevocably consents and agrees that any legal action, suit, or proceeding arising out of or in any way in connection with this Equipment Note may be instituted or brought in the courts of the State of New York or any U.S. District Court for New York, as Lender may elect, and by execution and delivery of this Equipment Note, Borrower hereby irrevocably accepts and submits to, for itself and in respect of its property, generally and unconditionally, the non-exclusive jurisdiction of any such court, and to all proceedings in such courts.</w:t>
      </w:r>
    </w:p>
    <w:p>
      <w:pPr>
        <w:pStyle w:val="TextBody"/>
        <w:bidi w:val="0"/>
        <w:spacing w:before="10" w:after="283"/>
        <w:jc w:val="left"/>
        <w:rPr/>
      </w:pPr>
      <w:r>
        <w:rPr/>
        <w:t> </w:t>
      </w:r>
    </w:p>
    <w:p>
      <w:pPr>
        <w:pStyle w:val="Heading2"/>
        <w:bidi w:val="0"/>
        <w:jc w:val="center"/>
        <w:rPr>
          <w:rFonts w:ascii="Arial" w:hAnsi="Arial"/>
          <w:b w:val="false"/>
          <w:color w:val="000000"/>
          <w:sz w:val="20"/>
        </w:rPr>
      </w:pPr>
      <w:r>
        <w:rPr>
          <w:rFonts w:ascii="Arial" w:hAnsi="Arial"/>
          <w:b w:val="false"/>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4" w:after="283"/>
        <w:jc w:val="left"/>
        <w:rPr/>
      </w:pPr>
      <w:r>
        <w:rPr/>
        <w:t> </w:t>
      </w:r>
    </w:p>
    <w:p>
      <w:pPr>
        <w:pStyle w:val="TextBody"/>
        <w:bidi w:val="0"/>
        <w:jc w:val="left"/>
        <w:rPr>
          <w:rFonts w:ascii="Times New Roman" w:hAnsi="Times New Roman"/>
          <w:sz w:val="18"/>
        </w:rPr>
      </w:pPr>
      <w:r>
        <w:rPr>
          <w:rFonts w:ascii="sans-serif" w:hAnsi="sans-serif"/>
          <w:color w:val="000000"/>
          <w:sz w:val="18"/>
        </w:rPr>
        <w:t xml:space="preserve">Internal </w:t>
      </w:r>
      <w:r>
        <w:rPr>
          <w:rFonts w:ascii="Arial" w:hAnsi="Arial"/>
          <w:color w:val="000000"/>
          <w:sz w:val="20"/>
        </w:rPr>
        <w:t>3</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right"/>
        <w:rPr>
          <w:rFonts w:ascii="Arial" w:hAnsi="Arial"/>
          <w:b/>
          <w:color w:val="1C1C1C"/>
          <w:sz w:val="19"/>
        </w:rPr>
      </w:pPr>
      <w:r>
        <w:rPr>
          <w:rFonts w:ascii="Arial" w:hAnsi="Arial"/>
          <w:b/>
          <w:color w:val="1C1C1C"/>
          <w:sz w:val="19"/>
        </w:rPr>
        <w:t>[PROMISSORY NOTE]</w:t>
      </w:r>
    </w:p>
    <w:p>
      <w:pPr>
        <w:pStyle w:val="TextBody"/>
        <w:bidi w:val="0"/>
        <w:jc w:val="left"/>
        <w:rPr/>
      </w:pPr>
      <w:r>
        <w:rPr/>
        <w:t> </w:t>
      </w:r>
    </w:p>
    <w:p>
      <w:pPr>
        <w:pStyle w:val="TextBody"/>
        <w:bidi w:val="0"/>
        <w:spacing w:before="56" w:after="283"/>
        <w:jc w:val="left"/>
        <w:rPr/>
      </w:pPr>
      <w:r>
        <w:rPr/>
        <w:t> </w:t>
      </w:r>
    </w:p>
    <w:p>
      <w:pPr>
        <w:pStyle w:val="TextBody"/>
        <w:bidi w:val="0"/>
        <w:jc w:val="left"/>
        <w:rPr>
          <w:rFonts w:ascii="Arial" w:hAnsi="Arial"/>
          <w:sz w:val="19"/>
        </w:rPr>
      </w:pPr>
      <w:r>
        <w:rPr>
          <w:rFonts w:ascii="Arial" w:hAnsi="Arial"/>
          <w:b/>
          <w:color w:val="1C1C1C"/>
          <w:sz w:val="19"/>
        </w:rPr>
        <w:t xml:space="preserve">IN WITNESS WHEREOF, </w:t>
      </w:r>
      <w:r>
        <w:rPr>
          <w:rFonts w:ascii="Arial" w:hAnsi="Arial"/>
          <w:color w:val="1C1C1C"/>
          <w:sz w:val="20"/>
        </w:rPr>
        <w:t>Borrower has caused this Promissory Note to be executed by its duly authorized representative as of the date first above written.</w:t>
      </w:r>
    </w:p>
    <w:p>
      <w:pPr>
        <w:pStyle w:val="TextBody"/>
        <w:bidi w:val="0"/>
        <w:spacing w:before="12" w:after="283"/>
        <w:jc w:val="left"/>
        <w:rPr/>
      </w:pPr>
      <w:r>
        <w:rPr/>
        <w:t> </w:t>
      </w:r>
    </w:p>
    <w:p>
      <w:pPr>
        <w:pStyle w:val="TextBody"/>
        <w:bidi w:val="0"/>
        <w:jc w:val="left"/>
        <w:rPr/>
      </w:pPr>
      <w:r>
        <w:rPr/>
        <w:t> </w:t>
      </w:r>
    </w:p>
    <w:p>
      <w:pPr>
        <w:pStyle w:val="TextBody"/>
        <w:bidi w:val="0"/>
        <w:jc w:val="left"/>
        <w:rPr>
          <w:rFonts w:ascii="Arial" w:hAnsi="Arial"/>
          <w:color w:val="1C1C1C"/>
          <w:sz w:val="20"/>
        </w:rPr>
      </w:pPr>
      <w:r>
        <w:rPr>
          <w:rFonts w:ascii="Arial" w:hAnsi="Arial"/>
          <w:color w:val="1C1C1C"/>
          <w:sz w:val="20"/>
        </w:rPr>
        <w:t>SHIMMICK CONSTRUCTION COMPANY, INC.</w:t>
      </w:r>
    </w:p>
    <w:p>
      <w:pPr>
        <w:pStyle w:val="TextBody"/>
        <w:bidi w:val="0"/>
        <w:jc w:val="left"/>
        <w:rPr>
          <w:rFonts w:ascii="Arial" w:hAnsi="Arial"/>
          <w:color w:val="1C1C1C"/>
          <w:sz w:val="20"/>
        </w:rPr>
      </w:pPr>
      <w:r>
        <w:rPr>
          <w:rFonts w:ascii="Arial" w:hAnsi="Arial"/>
          <w:color w:val="1C1C1C"/>
          <w:sz w:val="20"/>
        </w:rPr>
        <w:t>By: ____________</w:t>
      </w:r>
    </w:p>
    <w:p>
      <w:pPr>
        <w:pStyle w:val="TextBody"/>
        <w:bidi w:val="0"/>
        <w:jc w:val="left"/>
        <w:rPr>
          <w:rFonts w:ascii="Arial" w:hAnsi="Arial"/>
          <w:sz w:val="20"/>
        </w:rPr>
      </w:pPr>
      <w:r>
        <w:rPr>
          <w:rFonts w:ascii="Arial" w:hAnsi="Arial"/>
          <w:color w:val="1C1C1C"/>
          <w:sz w:val="20"/>
        </w:rPr>
        <w:t xml:space="preserve">Name: Todd W. </w:t>
      </w:r>
      <w:r>
        <w:rPr>
          <w:rFonts w:ascii="Arial" w:hAnsi="Arial"/>
          <w:color w:val="1C1C1C"/>
          <w:sz w:val="20"/>
          <w:u w:val="single"/>
        </w:rPr>
        <w:t>Yoder</w:t>
      </w:r>
    </w:p>
    <w:p>
      <w:pPr>
        <w:pStyle w:val="TextBody"/>
        <w:bidi w:val="0"/>
        <w:jc w:val="left"/>
        <w:rPr>
          <w:rFonts w:ascii="Arial" w:hAnsi="Arial"/>
          <w:color w:val="1C1C1C"/>
          <w:sz w:val="20"/>
        </w:rPr>
      </w:pPr>
      <w:r>
        <w:rPr>
          <w:rFonts w:ascii="Arial" w:hAnsi="Arial"/>
          <w:color w:val="1C1C1C"/>
          <w:sz w:val="20"/>
        </w:rPr>
        <w:t>Title: Executive Vice President and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5" w:after="283"/>
        <w:jc w:val="left"/>
        <w:rPr/>
      </w:pPr>
      <w:r>
        <w:rPr/>
        <w:t> </w:t>
      </w:r>
    </w:p>
    <w:p>
      <w:pPr>
        <w:pStyle w:val="TextBody"/>
        <w:bidi w:val="0"/>
        <w:jc w:val="left"/>
        <w:rPr>
          <w:rFonts w:ascii="Arial" w:hAnsi="Arial"/>
          <w:color w:val="1C1C1C"/>
          <w:sz w:val="16"/>
        </w:rPr>
      </w:pPr>
      <w:r>
        <w:rPr>
          <w:rFonts w:ascii="Arial" w:hAnsi="Arial"/>
          <w:color w:val="1C1C1C"/>
          <w:sz w:val="16"/>
        </w:rPr>
        <w:t>Internal</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right"/>
        <w:rPr>
          <w:rFonts w:ascii="Arial" w:hAnsi="Arial"/>
          <w:color w:val="000000"/>
          <w:sz w:val="20"/>
        </w:rPr>
      </w:pPr>
      <w:r>
        <w:rPr>
          <w:rFonts w:ascii="Arial" w:hAnsi="Arial"/>
          <w:color w:val="000000"/>
          <w:sz w:val="20"/>
        </w:rPr>
        <w:t>[PROMISSORY NOTE]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0" w:after="283"/>
        <w:jc w:val="left"/>
        <w:rPr/>
      </w:pPr>
      <w:r>
        <w:rPr/>
        <w:t> </w:t>
      </w:r>
    </w:p>
    <w:p>
      <w:pPr>
        <w:pStyle w:val="Heading2"/>
        <w:bidi w:val="0"/>
        <w:jc w:val="center"/>
        <w:rPr>
          <w:rFonts w:ascii="Arial" w:hAnsi="Arial"/>
          <w:b w:val="false"/>
          <w:color w:val="000000"/>
          <w:sz w:val="20"/>
        </w:rPr>
      </w:pPr>
      <w:r>
        <w:rPr>
          <w:rFonts w:ascii="Arial" w:hAnsi="Arial"/>
          <w:b w:val="false"/>
          <w:color w:val="000000"/>
          <w:sz w:val="20"/>
        </w:rPr>
        <w:t>SCHEDULE 1</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1829"/>
        <w:gridCol w:w="2063"/>
        <w:gridCol w:w="1675"/>
      </w:tblGrid>
      <w:tr>
        <w:trPr/>
        <w:tc>
          <w:tcPr>
            <w:tcW w:w="182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ind w:left="0" w:right="0" w:firstLine="258"/>
              <w:jc w:val="left"/>
              <w:rPr>
                <w:sz w:val="4"/>
                <w:szCs w:val="4"/>
              </w:rPr>
            </w:pPr>
            <w:r>
              <w:rPr>
                <w:sz w:val="4"/>
                <w:szCs w:val="4"/>
              </w:rPr>
            </w:r>
          </w:p>
        </w:tc>
      </w:tr>
      <w:tr>
        <w:trPr/>
        <w:tc>
          <w:tcPr>
            <w:tcW w:w="182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25" w:after="283"/>
              <w:ind w:left="0" w:right="0" w:firstLine="403"/>
              <w:jc w:val="left"/>
              <w:rPr>
                <w:rFonts w:ascii="Arial" w:hAnsi="Arial"/>
                <w:color w:val="000000"/>
                <w:sz w:val="20"/>
              </w:rPr>
            </w:pPr>
            <w:r>
              <w:rPr>
                <w:rFonts w:ascii="Arial" w:hAnsi="Arial"/>
                <w:color w:val="000000"/>
                <w:sz w:val="20"/>
              </w:rPr>
              <w:t>Payment No(s)</w:t>
            </w:r>
          </w:p>
        </w:tc>
        <w:tc>
          <w:tcPr>
            <w:tcW w:w="206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5" w:after="283"/>
              <w:ind w:left="0" w:right="0" w:firstLine="442"/>
              <w:jc w:val="left"/>
              <w:rPr>
                <w:rFonts w:ascii="Arial" w:hAnsi="Arial"/>
                <w:color w:val="000000"/>
                <w:sz w:val="20"/>
              </w:rPr>
            </w:pPr>
            <w:r>
              <w:rPr>
                <w:rFonts w:ascii="Arial" w:hAnsi="Arial"/>
                <w:color w:val="000000"/>
                <w:sz w:val="20"/>
              </w:rPr>
              <w:t>Payment Amount</w:t>
            </w:r>
          </w:p>
        </w:tc>
        <w:tc>
          <w:tcPr>
            <w:tcW w:w="167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5" w:after="283"/>
              <w:ind w:left="0" w:right="0" w:firstLine="9"/>
              <w:jc w:val="left"/>
              <w:rPr>
                <w:rFonts w:ascii="Arial" w:hAnsi="Arial"/>
                <w:color w:val="000000"/>
                <w:sz w:val="20"/>
              </w:rPr>
            </w:pPr>
            <w:r>
              <w:rPr>
                <w:rFonts w:ascii="Arial" w:hAnsi="Arial"/>
                <w:color w:val="000000"/>
                <w:sz w:val="20"/>
              </w:rPr>
              <w:t>Principal Balance</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$14,116,178.74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$13,945,790.73</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$13,774,080.79</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$13,601,038.67</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$13,426,654.03</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$13,250,916.45</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$13,073,815.45</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8</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$12,895,340.44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$12,715,480.76</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$12,534,225.67</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$12,351,564.34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$12,167,485.87</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13</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$11,981,979.25</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14</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$11,795,033.41</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15</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$11,606,637.19</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16</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$11,416,779.32</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17</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$11,225,448.48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18</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$11,032,633.22</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19</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$10,838,322.04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20</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$10,642,503.33</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21</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$10,445,165.40</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22</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$10,246,296.45</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23</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$10,045,884.61</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24</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$9,843,917.91</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25</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$9,640,384.28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26</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$9,435,271.58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$9,228,567.54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28</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$9,020,259.82</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29</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$8,810,335.98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30</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$8,598,783.48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31</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$8,385,589.69</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32</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$8,170,741.88</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33</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$7,954,227.20</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34</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$7,736,032.72</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35</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$7,516,145.43</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36</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$7,294,552.17</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37</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$7,071,239.72</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38</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$6,846,194.74</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39</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$6,619,403.79</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40</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$6,390,853.31</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41</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$6,160,529.67</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42</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$5,928,419.10</w:t>
            </w:r>
          </w:p>
        </w:tc>
      </w:tr>
      <w:tr>
        <w:trPr/>
        <w:tc>
          <w:tcPr>
            <w:tcW w:w="182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43</w:t>
            </w:r>
          </w:p>
        </w:tc>
        <w:tc>
          <w:tcPr>
            <w:tcW w:w="2063"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67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$5,694,507.74</w:t>
            </w:r>
          </w:p>
        </w:tc>
      </w:tr>
    </w:tbl>
    <w:p>
      <w:pPr>
        <w:pStyle w:val="TextBody"/>
        <w:bidi w:val="0"/>
        <w:spacing w:before="5" w:after="283"/>
        <w:jc w:val="left"/>
        <w:rPr>
          <w:rFonts w:ascii="sans-serif" w:hAnsi="sans-serif"/>
          <w:color w:val="000000"/>
          <w:sz w:val="18"/>
        </w:rPr>
      </w:pPr>
      <w:r>
        <w:rPr>
          <w:rFonts w:ascii="sans-serif" w:hAnsi="sans-serif"/>
          <w:color w:val="000000"/>
          <w:sz w:val="18"/>
        </w:rPr>
        <w:t>Internal</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right"/>
        <w:rPr>
          <w:rFonts w:ascii="Arial" w:hAnsi="Arial"/>
          <w:color w:val="000000"/>
          <w:sz w:val="20"/>
        </w:rPr>
      </w:pPr>
      <w:r>
        <w:rPr>
          <w:rFonts w:ascii="Arial" w:hAnsi="Arial"/>
          <w:color w:val="000000"/>
          <w:sz w:val="20"/>
        </w:rPr>
        <w:t>[PROMISSORY NOTE]</w:t>
      </w:r>
    </w:p>
    <w:p>
      <w:pPr>
        <w:pStyle w:val="TextBody"/>
        <w:bidi w:val="0"/>
        <w:jc w:val="left"/>
        <w:rPr/>
      </w:pPr>
      <w:r>
        <w:rPr/>
        <w:t> </w:t>
      </w:r>
    </w:p>
    <w:p>
      <w:pPr>
        <w:pStyle w:val="TextBody"/>
        <w:bidi w:val="0"/>
        <w:spacing w:before="25" w:after="283"/>
        <w:jc w:val="left"/>
        <w:rPr/>
      </w:pPr>
      <w:r>
        <w:rPr/>
        <w:t> </w:t>
      </w:r>
    </w:p>
    <w:tbl>
      <w:tblPr>
        <w:tblW w:w="3075" w:type="dxa"/>
        <w:jc w:val="left"/>
        <w:tblInd w:w="0" w:type="dxa"/>
        <w:tblLayout w:type="fixed"/>
        <w:tblCellMar>
          <w:top w:w="28" w:type="dxa"/>
          <w:left w:w="28" w:type="dxa"/>
          <w:bottom w:w="28" w:type="dxa"/>
          <w:right w:w="28" w:type="dxa"/>
        </w:tblCellMar>
      </w:tblPr>
      <w:tblGrid>
        <w:gridCol w:w="340"/>
        <w:gridCol w:w="1345"/>
        <w:gridCol w:w="1390"/>
      </w:tblGrid>
      <w:tr>
        <w:trPr/>
        <w:tc>
          <w:tcPr>
            <w:tcW w:w="34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ind w:left="0" w:right="0" w:firstLine="9"/>
              <w:jc w:val="left"/>
              <w:rPr>
                <w:sz w:val="4"/>
                <w:szCs w:val="4"/>
              </w:rPr>
            </w:pPr>
            <w:r>
              <w:rPr>
                <w:sz w:val="4"/>
                <w:szCs w:val="4"/>
              </w:rPr>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44</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$5,458,781.61</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45</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$5,221,226.65</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46</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$4,981,828.65</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47</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$4,740,573.33</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48</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$4,497,446.27</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49</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$4,252,432.94</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50</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$4,005,518.73</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51</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$3,756,688.87</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52</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$3,505,928.50</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53</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$3,253,222.66</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54</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$2,998,556.23</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55</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$2,741,914.03</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56</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$2,483,280.70</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57</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$2,222,640.82</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58</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$1,959,978.80</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59</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$279,906.00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$1,695,278.96</w:t>
            </w:r>
          </w:p>
        </w:tc>
      </w:tr>
      <w:tr>
        <w:trPr/>
        <w:tc>
          <w:tcPr>
            <w:tcW w:w="34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60</w:t>
            </w:r>
          </w:p>
        </w:tc>
        <w:tc>
          <w:tcPr>
            <w:tcW w:w="1345"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$1,708,431.50</w:t>
            </w:r>
          </w:p>
        </w:tc>
        <w:tc>
          <w:tcPr>
            <w:tcW w:w="1390" w:type="dxa"/>
            <w:tcBorders>
              <w:bottom w:val="single" w:sz="4" w:space="0" w:color="000000"/>
              <w:right w:val="single" w:sz="4" w:space="0" w:color="000000"/>
            </w:tcBorders>
            <w:tcMar>
              <w:top w:w="0" w:type="dxa"/>
              <w:left w:w="0" w:type="dxa"/>
            </w:tcMar>
            <w:vAlign w:val="center"/>
          </w:tcPr>
          <w:p>
            <w:pPr>
              <w:pStyle w:val="TableContents"/>
              <w:bidi w:val="0"/>
              <w:spacing w:before="12" w:after="283"/>
              <w:ind w:left="0" w:right="0" w:firstLine="9"/>
              <w:jc w:val="left"/>
              <w:rPr>
                <w:rFonts w:ascii="Arial" w:hAnsi="Arial"/>
                <w:color w:val="000000"/>
                <w:sz w:val="20"/>
              </w:rPr>
            </w:pPr>
            <w:r>
              <w:rPr>
                <w:rFonts w:ascii="Arial" w:hAnsi="Arial"/>
                <w:color w:val="000000"/>
                <w:sz w:val="20"/>
              </w:rPr>
              <w:t>$0.00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70" w:after="283"/>
        <w:jc w:val="left"/>
        <w:rPr/>
      </w:pPr>
      <w:r>
        <w:rPr/>
        <w:t> </w:t>
      </w:r>
    </w:p>
    <w:p>
      <w:pPr>
        <w:pStyle w:val="TextBody"/>
        <w:bidi w:val="0"/>
        <w:jc w:val="left"/>
        <w:rPr>
          <w:rFonts w:ascii="sans-serif" w:hAnsi="sans-serif"/>
          <w:color w:val="000000"/>
          <w:sz w:val="18"/>
        </w:rPr>
      </w:pPr>
      <w:r>
        <w:rPr>
          <w:rFonts w:ascii="sans-serif" w:hAnsi="sans-serif"/>
          <w:color w:val="000000"/>
          <w:sz w:val="18"/>
        </w:rPr>
        <w:t>Internal</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0" w:after="283"/>
        <w:jc w:val="left"/>
        <w:rPr>
          <w:rFonts w:ascii="Arial" w:hAnsi="Arial"/>
          <w:color w:val="000000"/>
          <w:sz w:val="20"/>
        </w:rPr>
      </w:pPr>
      <w:r>
        <w:rPr>
          <w:rFonts w:ascii="Arial" w:hAnsi="Arial"/>
          <w:color w:val="000000"/>
          <w:sz w:val="20"/>
        </w:rPr>
        <w:t>COLLATERAL SCHEDULE TO PROMISSORY NOTE NO. 001 DATED AS OF OCTOBER 2, 2026</w:t>
      </w:r>
    </w:p>
    <w:p>
      <w:pPr>
        <w:pStyle w:val="TextBody"/>
        <w:bidi w:val="0"/>
        <w:spacing w:before="230" w:after="283"/>
        <w:jc w:val="both"/>
        <w:rPr>
          <w:rFonts w:ascii="Arial" w:hAnsi="Arial"/>
          <w:sz w:val="20"/>
        </w:rPr>
      </w:pPr>
      <w:r>
        <w:rPr>
          <w:rFonts w:ascii="Arial" w:hAnsi="Arial"/>
          <w:color w:val="000000"/>
          <w:sz w:val="20"/>
        </w:rPr>
        <w:t xml:space="preserve">This </w:t>
      </w:r>
      <w:r>
        <w:rPr>
          <w:rFonts w:ascii="Arial" w:hAnsi="Arial"/>
          <w:b/>
          <w:color w:val="000000"/>
          <w:sz w:val="20"/>
        </w:rPr>
        <w:t xml:space="preserve">Collateral Schedule </w:t>
      </w:r>
      <w:r>
        <w:rPr>
          <w:rFonts w:ascii="Arial" w:hAnsi="Arial"/>
          <w:color w:val="000000"/>
          <w:sz w:val="20"/>
        </w:rPr>
        <w:t>(this “</w:t>
      </w:r>
      <w:r>
        <w:rPr>
          <w:rFonts w:ascii="Arial" w:hAnsi="Arial"/>
          <w:b/>
          <w:color w:val="000000"/>
          <w:sz w:val="20"/>
        </w:rPr>
        <w:t>Collateral Schedule</w:t>
      </w:r>
      <w:r>
        <w:rPr>
          <w:rFonts w:ascii="Arial" w:hAnsi="Arial"/>
          <w:color w:val="000000"/>
          <w:sz w:val="20"/>
        </w:rPr>
        <w:t>”) is attached to and constitutes a part of that certain Promissory Note entered into as of the date referenced above (the “</w:t>
      </w:r>
      <w:r>
        <w:rPr>
          <w:rFonts w:ascii="Arial" w:hAnsi="Arial"/>
          <w:b/>
          <w:color w:val="000000"/>
          <w:sz w:val="20"/>
        </w:rPr>
        <w:t>Equipment Note</w:t>
      </w:r>
      <w:r>
        <w:rPr>
          <w:rFonts w:ascii="Arial" w:hAnsi="Arial"/>
          <w:color w:val="000000"/>
          <w:sz w:val="20"/>
        </w:rPr>
        <w:t xml:space="preserve">”) by </w:t>
      </w:r>
      <w:r>
        <w:rPr>
          <w:rFonts w:ascii="Arial" w:hAnsi="Arial"/>
          <w:b/>
          <w:color w:val="000000"/>
          <w:sz w:val="20"/>
        </w:rPr>
        <w:t xml:space="preserve">SHIMMICK CONSTRUCTION COMPANY, INC. </w:t>
      </w:r>
      <w:r>
        <w:rPr>
          <w:rFonts w:ascii="Arial" w:hAnsi="Arial"/>
          <w:color w:val="000000"/>
          <w:sz w:val="20"/>
        </w:rPr>
        <w:t>(the “</w:t>
      </w:r>
      <w:r>
        <w:rPr>
          <w:rFonts w:ascii="Arial" w:hAnsi="Arial"/>
          <w:b/>
          <w:color w:val="000000"/>
          <w:sz w:val="20"/>
        </w:rPr>
        <w:t>Borrower</w:t>
      </w:r>
      <w:r>
        <w:rPr>
          <w:rFonts w:ascii="Arial" w:hAnsi="Arial"/>
          <w:color w:val="000000"/>
          <w:sz w:val="20"/>
        </w:rPr>
        <w:t xml:space="preserve">”) in favor of </w:t>
      </w:r>
      <w:r>
        <w:rPr>
          <w:rFonts w:ascii="Arial" w:hAnsi="Arial"/>
          <w:b/>
          <w:color w:val="000000"/>
          <w:sz w:val="20"/>
        </w:rPr>
        <w:t>SIXTY-FIRST COMMERCIAL FINANCE,</w:t>
      </w:r>
    </w:p>
    <w:p>
      <w:pPr>
        <w:pStyle w:val="TextBody"/>
        <w:bidi w:val="0"/>
        <w:jc w:val="both"/>
        <w:rPr>
          <w:rFonts w:ascii="Arial" w:hAnsi="Arial"/>
          <w:sz w:val="20"/>
        </w:rPr>
      </w:pPr>
      <w:r>
        <w:rPr>
          <w:rFonts w:ascii="Arial" w:hAnsi="Arial"/>
          <w:b/>
          <w:color w:val="000000"/>
          <w:sz w:val="20"/>
        </w:rPr>
        <w:t xml:space="preserve">LLC </w:t>
      </w:r>
      <w:r>
        <w:rPr>
          <w:rFonts w:ascii="Arial" w:hAnsi="Arial"/>
          <w:color w:val="000000"/>
          <w:sz w:val="20"/>
        </w:rPr>
        <w:t>(“</w:t>
      </w:r>
      <w:r>
        <w:rPr>
          <w:rFonts w:ascii="Arial" w:hAnsi="Arial"/>
          <w:b/>
          <w:color w:val="000000"/>
          <w:sz w:val="20"/>
        </w:rPr>
        <w:t>Lender</w:t>
      </w:r>
      <w:r>
        <w:rPr>
          <w:rFonts w:ascii="Arial" w:hAnsi="Arial"/>
          <w:color w:val="000000"/>
          <w:sz w:val="20"/>
        </w:rPr>
        <w:t>”, or together with any other then current holder, “</w:t>
      </w:r>
      <w:r>
        <w:rPr>
          <w:rFonts w:ascii="Arial" w:hAnsi="Arial"/>
          <w:b/>
          <w:color w:val="000000"/>
          <w:sz w:val="20"/>
        </w:rPr>
        <w:t>Holder</w:t>
      </w:r>
      <w:r>
        <w:rPr>
          <w:rFonts w:ascii="Arial" w:hAnsi="Arial"/>
          <w:color w:val="000000"/>
          <w:sz w:val="20"/>
        </w:rPr>
        <w:t>”).</w:t>
      </w:r>
    </w:p>
    <w:p>
      <w:pPr>
        <w:pStyle w:val="TextBody"/>
        <w:bidi w:val="0"/>
        <w:spacing w:before="230" w:after="283"/>
        <w:jc w:val="both"/>
        <w:rPr>
          <w:rFonts w:ascii="Arial" w:hAnsi="Arial"/>
          <w:sz w:val="20"/>
        </w:rPr>
      </w:pPr>
      <w:r>
        <w:rPr>
          <w:rFonts w:ascii="Arial" w:hAnsi="Arial"/>
          <w:color w:val="000000"/>
          <w:sz w:val="20"/>
        </w:rPr>
        <w:t>Subject to the terms and conditions provided in the Agreement and the Equipment Note to which this Collateral Schedule is attached, Lender made an Advance or Advances (and collectively, the “</w:t>
      </w:r>
      <w:r>
        <w:rPr>
          <w:rFonts w:ascii="Arial" w:hAnsi="Arial"/>
          <w:b/>
          <w:color w:val="000000"/>
          <w:sz w:val="20"/>
        </w:rPr>
        <w:t>Loan</w:t>
      </w:r>
      <w:r>
        <w:rPr>
          <w:rFonts w:ascii="Arial" w:hAnsi="Arial"/>
          <w:color w:val="000000"/>
          <w:sz w:val="20"/>
        </w:rPr>
        <w:t xml:space="preserve">”) to Borrower for the purpose of financing Borrower’s purchase of the items of equipment and other property described in </w:t>
      </w:r>
      <w:r>
        <w:rPr>
          <w:rFonts w:ascii="Arial" w:hAnsi="Arial"/>
          <w:color w:val="000000"/>
          <w:sz w:val="20"/>
          <w:u w:val="single"/>
        </w:rPr>
        <w:t>Schedule A</w:t>
      </w:r>
      <w:r>
        <w:rPr>
          <w:rFonts w:ascii="Arial" w:hAnsi="Arial"/>
          <w:color w:val="000000"/>
          <w:sz w:val="20"/>
        </w:rPr>
        <w:t xml:space="preserve"> attached hereto (or refinancing existing indebtedness secured by such equipment and other property) (the “</w:t>
      </w:r>
      <w:r>
        <w:rPr>
          <w:rFonts w:ascii="Arial" w:hAnsi="Arial"/>
          <w:b/>
          <w:color w:val="000000"/>
          <w:sz w:val="20"/>
        </w:rPr>
        <w:t>Items of Equipment</w:t>
      </w:r>
      <w:r>
        <w:rPr>
          <w:rFonts w:ascii="Arial" w:hAnsi="Arial"/>
          <w:color w:val="000000"/>
          <w:sz w:val="20"/>
        </w:rPr>
        <w:t>” or “</w:t>
      </w:r>
      <w:r>
        <w:rPr>
          <w:rFonts w:ascii="Arial" w:hAnsi="Arial"/>
          <w:b/>
          <w:color w:val="000000"/>
          <w:sz w:val="20"/>
        </w:rPr>
        <w:t>Equipment</w:t>
      </w:r>
      <w:r>
        <w:rPr>
          <w:rFonts w:ascii="Arial" w:hAnsi="Arial"/>
          <w:color w:val="000000"/>
          <w:sz w:val="20"/>
        </w:rPr>
        <w:t>”), and Borrower agreed to repay such Advances as and when due in accordance with the Equipment Note, and to secure such payment and other Obligations pursuant to the grant and other provisions hereof and of the other Loan Documents.</w:t>
      </w:r>
    </w:p>
    <w:p>
      <w:pPr>
        <w:pStyle w:val="TextBody"/>
        <w:bidi w:val="0"/>
        <w:spacing w:before="230" w:after="283"/>
        <w:jc w:val="both"/>
        <w:rPr>
          <w:rFonts w:ascii="Arial" w:hAnsi="Arial"/>
          <w:color w:val="000000"/>
          <w:sz w:val="20"/>
        </w:rPr>
      </w:pPr>
      <w:r>
        <w:rPr>
          <w:rFonts w:ascii="Arial" w:hAnsi="Arial"/>
          <w:color w:val="000000"/>
          <w:sz w:val="20"/>
        </w:rPr>
        <w:t>For good and valuable consideration, the receipt and sufficiency of which are hereby acknowledged, Lender and Borrower hereby respectively agree as follows:</w:t>
      </w:r>
    </w:p>
    <w:p>
      <w:pPr>
        <w:pStyle w:val="TextBody"/>
        <w:bidi w:val="0"/>
        <w:spacing w:before="230" w:after="283"/>
        <w:jc w:val="both"/>
        <w:rPr>
          <w:rFonts w:ascii="Arial" w:hAnsi="Arial"/>
          <w:color w:val="000000"/>
          <w:sz w:val="20"/>
        </w:rPr>
      </w:pPr>
      <w:r>
        <w:rPr>
          <w:rFonts w:ascii="Arial" w:hAnsi="Arial"/>
          <w:color w:val="000000"/>
          <w:sz w:val="20"/>
        </w:rPr>
        <w:t>1.</w:t>
      </w:r>
    </w:p>
    <w:p>
      <w:pPr>
        <w:pStyle w:val="TextBody"/>
        <w:bidi w:val="0"/>
        <w:spacing w:before="230" w:after="283"/>
        <w:jc w:val="both"/>
        <w:rPr>
          <w:rFonts w:ascii="Arial" w:hAnsi="Arial"/>
          <w:sz w:val="20"/>
        </w:rPr>
      </w:pPr>
      <w:r>
        <w:rPr>
          <w:rFonts w:ascii="Arial" w:hAnsi="Arial"/>
          <w:b/>
          <w:color w:val="000000"/>
          <w:sz w:val="20"/>
        </w:rPr>
        <w:t xml:space="preserve">Definitions, Etc. </w:t>
      </w:r>
      <w:r>
        <w:rPr>
          <w:rFonts w:ascii="Arial" w:hAnsi="Arial"/>
          <w:color w:val="000000"/>
          <w:sz w:val="20"/>
        </w:rPr>
        <w:t>All of the terms and provisions of the Equipment Note and the Agreement together with all riders, exhibits, annexes and other attachments and amendments from time to time attached to or constituting a part of the Agreement (including any Riders thereto if indicated below), as and to the extent related to the transactions contemplated herein, are hereby incorporated by reference into this Collateral Schedule. Capitalized and certain other terms used herein without definition shall have the meaning given them in the Equipment Note, or (by reference therein) in Section 16 of the Agreement; and the rules of construction set forth in Section 16 of the Agreement are also applicable to this Collateral Schedule.</w:t>
      </w:r>
    </w:p>
    <w:p>
      <w:pPr>
        <w:pStyle w:val="TextBody"/>
        <w:bidi w:val="0"/>
        <w:spacing w:before="230" w:after="283"/>
        <w:jc w:val="both"/>
        <w:rPr>
          <w:rFonts w:ascii="Arial" w:hAnsi="Arial"/>
          <w:color w:val="000000"/>
          <w:sz w:val="20"/>
        </w:rPr>
      </w:pPr>
      <w:r>
        <w:rPr>
          <w:rFonts w:ascii="Arial" w:hAnsi="Arial"/>
          <w:color w:val="000000"/>
          <w:sz w:val="20"/>
        </w:rPr>
        <w:t>2.</w:t>
      </w:r>
    </w:p>
    <w:p>
      <w:pPr>
        <w:pStyle w:val="TextBody"/>
        <w:bidi w:val="0"/>
        <w:spacing w:before="230" w:after="283"/>
        <w:jc w:val="both"/>
        <w:rPr>
          <w:rFonts w:ascii="Arial" w:hAnsi="Arial"/>
          <w:sz w:val="20"/>
        </w:rPr>
      </w:pPr>
      <w:r>
        <w:rPr>
          <w:rFonts w:ascii="Arial" w:hAnsi="Arial"/>
          <w:b/>
          <w:color w:val="000000"/>
          <w:sz w:val="20"/>
        </w:rPr>
        <w:t>Grant of Security Interest; Equipment Financed</w:t>
      </w:r>
      <w:r>
        <w:rPr>
          <w:rFonts w:ascii="Arial" w:hAnsi="Arial"/>
          <w:color w:val="000000"/>
          <w:sz w:val="20"/>
        </w:rPr>
        <w:t>. Without limiting the scope or generality of the grant of security interest in the Agreement, and supplemental thereto, for the purpose of securing the punctual repayment of the Loan, and the payment and performance of any and all other Obligations as and when due under the Equipment Note, the Agreement or any and all of the other Loan Documents to the extent incorporated in or relating to the Equipment Note, and, as a separate grant of security, to secure the payment and performance of all other Obligations owing to Lender or any of Lender’s affiliates, Borrower grants to Lender a continuing purchase money security interest, or other first priority security interest, in all of Borrower’s right, title and interest in and to all of the following (in each case, wherever located and whether now existing or hereafter acquired, created or existing; collectively, the “</w:t>
      </w:r>
      <w:r>
        <w:rPr>
          <w:rFonts w:ascii="Arial" w:hAnsi="Arial"/>
          <w:b/>
          <w:color w:val="000000"/>
          <w:sz w:val="20"/>
        </w:rPr>
        <w:t>Collateral</w:t>
      </w:r>
      <w:r>
        <w:rPr>
          <w:rFonts w:ascii="Arial" w:hAnsi="Arial"/>
          <w:color w:val="000000"/>
          <w:sz w:val="20"/>
        </w:rPr>
        <w:t xml:space="preserve">”): (i) all present and future Items of Equipment described in </w:t>
      </w:r>
      <w:r>
        <w:rPr>
          <w:rFonts w:ascii="Arial" w:hAnsi="Arial"/>
          <w:color w:val="000000"/>
          <w:sz w:val="20"/>
          <w:u w:val="single"/>
        </w:rPr>
        <w:t>Schedule A</w:t>
      </w:r>
      <w:r>
        <w:rPr>
          <w:rFonts w:ascii="Arial" w:hAnsi="Arial"/>
          <w:color w:val="000000"/>
          <w:sz w:val="20"/>
        </w:rPr>
        <w:t xml:space="preserve"> or otherwise relating hereto or to the Equipment Note (including all inventory, fixtures, spare parts, warranty rights or other property comprising or relating to such Item), together with all additions, attachments, accessories and accessions thereto, and all substitutions and replacements therefor, whether or not furnished by the Supplier; (ii) all embedded and other software and intellectual property and other Intangible Rights, and all manuals and other documentation, related to each such Item; (iii) any cash and cash-equivalent deposits made by Borrower with Lender in connection with the Equipment Note; (iv) all chattel paper, rights under contracts, documents and other rights (including, without limitation, all rights to payment) and general intangibles relating to, or arising out of, the sale, lease, rental, transfer or other disposition of any such Item or other Collateral, or otherwise resulting from the possession, use or operation of any such Item by third parties, including instruments, investment property, deposit accounts, letter of credit rights, and supporting obligations relating thereto; (v) all rights relating to any insurance, indemnity, warranty or guaranty with respect to any such Item, including all insurance and other proceeds payable in respect of any loss of or damage to such Item or other Collateral, and any proceeds in the form of goods (including any returned or repossessed goods); (vi) any and all substitutions, replacements or exchanges for any such Item or other Collateral;</w:t>
      </w:r>
    </w:p>
    <w:p>
      <w:pPr>
        <w:pStyle w:val="TextBody"/>
        <w:bidi w:val="0"/>
        <w:spacing w:before="217" w:after="283"/>
        <w:jc w:val="center"/>
        <w:rPr>
          <w:rFonts w:ascii="Arial" w:hAnsi="Arial"/>
          <w:color w:val="000000"/>
          <w:sz w:val="20"/>
        </w:rPr>
      </w:pPr>
      <w:r>
        <w:rPr>
          <w:rFonts w:ascii="Arial" w:hAnsi="Arial"/>
          <w:color w:val="000000"/>
          <w:sz w:val="20"/>
        </w:rPr>
        <w:t>Collateral Schedule – 1</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(vii) all books and records regarding the foregoing; and (viii) all cash and non-cash proceeds of any the foregoing.</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extent to which Lender’s security interest in any such Item of Equipment or other Collateral described above shall be entitled to purchase money priority, and the application of all Payments and other amounts received by Lender or such other Holder, shall be determined pursuant to the applicable provisions of the Equipment Note and the Agreement.</w:t>
      </w:r>
    </w:p>
    <w:p>
      <w:pPr>
        <w:pStyle w:val="TextBody"/>
        <w:bidi w:val="0"/>
        <w:spacing w:before="230" w:after="283"/>
        <w:jc w:val="both"/>
        <w:rPr>
          <w:rFonts w:ascii="Arial" w:hAnsi="Arial"/>
          <w:color w:val="000000"/>
          <w:sz w:val="20"/>
        </w:rPr>
      </w:pPr>
      <w:r>
        <w:rPr>
          <w:rFonts w:ascii="Arial" w:hAnsi="Arial"/>
          <w:color w:val="000000"/>
          <w:sz w:val="20"/>
        </w:rPr>
        <w:t>3.</w:t>
      </w:r>
    </w:p>
    <w:p>
      <w:pPr>
        <w:pStyle w:val="TextBody"/>
        <w:bidi w:val="0"/>
        <w:spacing w:before="230" w:after="283"/>
        <w:jc w:val="both"/>
        <w:rPr>
          <w:rFonts w:ascii="Arial" w:hAnsi="Arial"/>
          <w:sz w:val="20"/>
        </w:rPr>
      </w:pPr>
      <w:r>
        <w:rPr>
          <w:rFonts w:ascii="Arial" w:hAnsi="Arial"/>
          <w:b/>
          <w:color w:val="000000"/>
          <w:sz w:val="20"/>
        </w:rPr>
        <w:t>Borrower’s Confirmation</w:t>
      </w:r>
      <w:r>
        <w:rPr>
          <w:rFonts w:ascii="Arial" w:hAnsi="Arial"/>
          <w:color w:val="000000"/>
          <w:sz w:val="20"/>
        </w:rPr>
        <w:t>. Borrower hereby reaffirms that concurrently with Holder’s making any Advance or Advances constituting the Loan to be repaid pursuant to the Equipment Note (as evidenced by Borrower’s execution of the Equipment Note): (a) all representations and warranties by each Borrower Party in the Agreement and related Loan Documents continue to be true and correct in all material respects, including with respect to (i) the Loan to be repaid pursuant to the Equipment Note, and the other transactions contemplated in the Agreement and the other Loan Documents, and (ii) the Items of Equipment covered hereby, and all other Collateral securing the Obligations related to the Equipment Note; and (b) without limiting the generality of the foregoing, (i) all of the Items of Equipment covered under this Collateral Schedule (A) were duly delivered to Borrower, (B) were received, inspected and determined to be in compliance with all applicable specifications and finally and unconditionally accepted by Borrower for all purposes of the Equipment Note and the other Loan Documents, and (C) constitute a part of the “Equipment” referred to in the Equipment Note, the Agreement and the other Loan Documents to the extent relating thereto, and is subject to all terms and conditions therein and herein provided, (ii) Borrower has and is vested with good title to the Items of Equipment covered hereby and to the other Collateral securing such Obligations, free and clear of all Liens, other than Permitted Liens, (iii) such filings shall have been made and other actions taken as reasonably may be required by Lender to perfect a valid purchase money or other first priority security interest granted by Borrower to Lender with respect to the Collateral securing such Obligations, and (iv) no Event of Default exists.</w:t>
      </w:r>
    </w:p>
    <w:p>
      <w:pPr>
        <w:pStyle w:val="TextBody"/>
        <w:bidi w:val="0"/>
        <w:spacing w:before="230" w:after="283"/>
        <w:jc w:val="both"/>
        <w:rPr>
          <w:rFonts w:ascii="Arial" w:hAnsi="Arial"/>
          <w:color w:val="000000"/>
          <w:sz w:val="20"/>
        </w:rPr>
      </w:pPr>
      <w:r>
        <w:rPr>
          <w:rFonts w:ascii="Arial" w:hAnsi="Arial"/>
          <w:color w:val="000000"/>
          <w:sz w:val="20"/>
        </w:rPr>
        <w:t>4.</w:t>
      </w:r>
    </w:p>
    <w:p>
      <w:pPr>
        <w:pStyle w:val="TextBody"/>
        <w:bidi w:val="0"/>
        <w:spacing w:before="230" w:after="283"/>
        <w:jc w:val="both"/>
        <w:rPr>
          <w:rFonts w:ascii="Arial" w:hAnsi="Arial"/>
          <w:sz w:val="20"/>
        </w:rPr>
      </w:pPr>
      <w:r>
        <w:rPr>
          <w:rFonts w:ascii="Arial" w:hAnsi="Arial"/>
          <w:b/>
          <w:color w:val="000000"/>
          <w:sz w:val="20"/>
        </w:rPr>
        <w:t>Other Loan Documents; Etc</w:t>
      </w:r>
      <w:r>
        <w:rPr>
          <w:rFonts w:ascii="Arial" w:hAnsi="Arial"/>
          <w:color w:val="000000"/>
          <w:sz w:val="20"/>
        </w:rPr>
        <w:t>. Except as expressly supplemented, amended or modified by the Equipment Note (including this Collateral Schedule), all terms and provisions of the Agreement and other Loan Documents are hereby ratified and confirmed and shall remain in full force and effect. In the event of any conflict between the provisions of the Equipment Note (including this Collateral Schedule), and the provisions of the Agreement or other Loan Documents, the provisions of the Equipment Note (including this Collateral Schedule) shall prevail with respect to the Loan, Collateral and other matters relating to the Equipment Note (including this Collateral Schedule).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Heading1"/>
        <w:bidi w:val="0"/>
        <w:spacing w:before="80" w:after="283"/>
        <w:jc w:val="right"/>
        <w:rPr>
          <w:rFonts w:ascii="Arial" w:hAnsi="Arial"/>
          <w:color w:val="000000"/>
          <w:sz w:val="20"/>
        </w:rPr>
      </w:pPr>
      <w:bookmarkStart w:id="6" w:name="shim-ex10_3.htm"/>
      <w:bookmarkStart w:id="7" w:name="ksshimex10_3"/>
      <w:bookmarkEnd w:id="6"/>
      <w:bookmarkEnd w:id="7"/>
      <w:r>
        <w:rPr>
          <w:rFonts w:ascii="Arial" w:hAnsi="Arial"/>
          <w:color w:val="000000"/>
          <w:sz w:val="20"/>
        </w:rPr>
        <w:t>Exhibit 10.3</w:t>
      </w:r>
      <w:r>
        <w:br w:type="page"/>
      </w:r>
    </w:p>
    <w:p>
      <w:pPr>
        <w:pStyle w:val="Heading1"/>
        <w:bidi w:val="0"/>
        <w:jc w:val="center"/>
        <w:rPr/>
      </w:pPr>
      <w:r>
        <w:rPr/>
        <w:t> </w:t>
      </w:r>
    </w:p>
    <w:p>
      <w:pPr>
        <w:pStyle w:val="Heading1"/>
        <w:bidi w:val="0"/>
        <w:jc w:val="center"/>
        <w:rPr>
          <w:rFonts w:ascii="Arial" w:hAnsi="Arial"/>
          <w:color w:val="000000"/>
          <w:sz w:val="22"/>
        </w:rPr>
      </w:pPr>
      <w:r>
        <w:rPr>
          <w:rFonts w:ascii="Arial" w:hAnsi="Arial"/>
          <w:color w:val="000000"/>
          <w:sz w:val="22"/>
        </w:rPr>
        <w:t>GUARANTY OF BUSINESS ORGANIZATIONS</w:t>
      </w:r>
    </w:p>
    <w:p>
      <w:pPr>
        <w:pStyle w:val="TextBody"/>
        <w:bidi w:val="0"/>
        <w:jc w:val="left"/>
        <w:rPr/>
      </w:pPr>
      <w:r>
        <w:rPr/>
        <w:t> </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sz w:val="20"/>
        </w:rPr>
      </w:pPr>
      <w:r>
        <w:rPr>
          <w:rFonts w:ascii="Arial" w:hAnsi="Arial"/>
          <w:color w:val="000000"/>
          <w:sz w:val="20"/>
        </w:rPr>
        <w:t>As an inducement for and in consideration of any loans, leases, or other financial accommodations granted from time to time to Shimmick Construction Company, Inc. (“</w:t>
      </w:r>
      <w:r>
        <w:rPr>
          <w:rFonts w:ascii="Arial" w:hAnsi="Arial"/>
          <w:b/>
          <w:color w:val="000000"/>
          <w:sz w:val="20"/>
        </w:rPr>
        <w:t>Borrower</w:t>
      </w:r>
      <w:r>
        <w:rPr>
          <w:rFonts w:ascii="Arial" w:hAnsi="Arial"/>
          <w:color w:val="000000"/>
          <w:sz w:val="20"/>
        </w:rPr>
        <w:t xml:space="preserve">”), by </w:t>
      </w:r>
      <w:r>
        <w:rPr>
          <w:rFonts w:ascii="Arial" w:hAnsi="Arial"/>
          <w:b/>
          <w:color w:val="000000"/>
          <w:sz w:val="20"/>
        </w:rPr>
        <w:t xml:space="preserve">SIXTY-FIRST COMMERCIAL FINANCE, LLC </w:t>
      </w:r>
      <w:r>
        <w:rPr>
          <w:rFonts w:ascii="Arial" w:hAnsi="Arial"/>
          <w:color w:val="000000"/>
          <w:sz w:val="20"/>
        </w:rPr>
        <w:t>(together with its successors and assigns, “</w:t>
      </w:r>
      <w:r>
        <w:rPr>
          <w:rFonts w:ascii="Arial" w:hAnsi="Arial"/>
          <w:b/>
          <w:color w:val="000000"/>
          <w:sz w:val="20"/>
        </w:rPr>
        <w:t>Lender</w:t>
      </w:r>
      <w:r>
        <w:rPr>
          <w:rFonts w:ascii="Arial" w:hAnsi="Arial"/>
          <w:color w:val="000000"/>
          <w:sz w:val="20"/>
        </w:rPr>
        <w:t>”), the undersigned (“</w:t>
      </w:r>
      <w:r>
        <w:rPr>
          <w:rFonts w:ascii="Arial" w:hAnsi="Arial"/>
          <w:b/>
          <w:color w:val="000000"/>
          <w:sz w:val="20"/>
        </w:rPr>
        <w:t>Guarantor</w:t>
      </w:r>
      <w:r>
        <w:rPr>
          <w:rFonts w:ascii="Arial" w:hAnsi="Arial"/>
          <w:color w:val="000000"/>
          <w:sz w:val="20"/>
        </w:rPr>
        <w:t>”), hereby, jointly and severally, if more than one, unconditionally guarantees the full and prompt payment, observance and performance when due, whether at the stated time, by acceleration, or otherwise, of all obligations of Borrower to Lender, howsoever created, arising or evidenced, whether direct</w:t>
      </w:r>
    </w:p>
    <w:p>
      <w:pPr>
        <w:pStyle w:val="TextBody"/>
        <w:bidi w:val="0"/>
        <w:jc w:val="both"/>
        <w:rPr>
          <w:rFonts w:ascii="Arial" w:hAnsi="Arial"/>
          <w:color w:val="000000"/>
          <w:sz w:val="20"/>
        </w:rPr>
      </w:pPr>
      <w:r>
        <w:rPr>
          <w:rFonts w:ascii="Arial" w:hAnsi="Arial"/>
          <w:color w:val="000000"/>
          <w:sz w:val="20"/>
        </w:rPr>
        <w:t>or indirect, absolute or contingent, whether or not of the same or similar class or of like kind to any indebtedness incurred contemporaneously with the execution of this Guaranty, and whether now or hereafter existing, or due or to become due, including without limitation, the following:</w:t>
      </w:r>
    </w:p>
    <w:p>
      <w:pPr>
        <w:pStyle w:val="TextBody"/>
        <w:bidi w:val="0"/>
        <w:spacing w:before="220" w:after="283"/>
        <w:jc w:val="both"/>
        <w:rPr>
          <w:rFonts w:ascii="Arial" w:hAnsi="Arial"/>
          <w:color w:val="000000"/>
          <w:sz w:val="20"/>
        </w:rPr>
      </w:pPr>
      <w:r>
        <w:rPr>
          <w:rFonts w:ascii="Arial" w:hAnsi="Arial"/>
          <w:color w:val="000000"/>
          <w:sz w:val="20"/>
        </w:rPr>
        <w:t>(a)</w:t>
      </w:r>
    </w:p>
    <w:p>
      <w:pPr>
        <w:pStyle w:val="TextBody"/>
        <w:bidi w:val="0"/>
        <w:spacing w:before="220" w:after="283"/>
        <w:jc w:val="both"/>
        <w:rPr>
          <w:rFonts w:ascii="Arial" w:hAnsi="Arial"/>
          <w:sz w:val="20"/>
        </w:rPr>
      </w:pPr>
      <w:r>
        <w:rPr>
          <w:rFonts w:ascii="Arial" w:hAnsi="Arial"/>
          <w:color w:val="000000"/>
          <w:sz w:val="20"/>
        </w:rPr>
        <w:t>any and all amounts owed by Borrower under, in connection with, and/or pursuant to the indebtedness evidenced by that certain Master Loan and Security Agreement dated as of October 2, 2026 (“</w:t>
      </w:r>
      <w:r>
        <w:rPr>
          <w:rFonts w:ascii="Arial" w:hAnsi="Arial"/>
          <w:b/>
          <w:color w:val="000000"/>
          <w:sz w:val="20"/>
        </w:rPr>
        <w:t>Master Loan and Security Agreement</w:t>
      </w:r>
      <w:r>
        <w:rPr>
          <w:rFonts w:ascii="Arial" w:hAnsi="Arial"/>
          <w:color w:val="000000"/>
          <w:sz w:val="20"/>
        </w:rPr>
        <w:t>”; all capitalized terms used herein and not otherwise defined shall have the meanings set forth in the Master Loan and Security Agreement), and all Equipment Notes thereto, whether entered into as of the date hereof, or on any subsequent date (each, an “</w:t>
      </w:r>
      <w:r>
        <w:rPr>
          <w:rFonts w:ascii="Arial" w:hAnsi="Arial"/>
          <w:b/>
          <w:color w:val="000000"/>
          <w:sz w:val="20"/>
        </w:rPr>
        <w:t>Equipment Note</w:t>
      </w:r>
      <w:r>
        <w:rPr>
          <w:rFonts w:ascii="Arial" w:hAnsi="Arial"/>
          <w:color w:val="000000"/>
          <w:sz w:val="20"/>
        </w:rPr>
        <w:t>”, and collectively, “</w:t>
      </w:r>
      <w:r>
        <w:rPr>
          <w:rFonts w:ascii="Arial" w:hAnsi="Arial"/>
          <w:b/>
          <w:color w:val="000000"/>
          <w:sz w:val="20"/>
        </w:rPr>
        <w:t>Equipment Notes</w:t>
      </w:r>
      <w:r>
        <w:rPr>
          <w:rFonts w:ascii="Arial" w:hAnsi="Arial"/>
          <w:color w:val="000000"/>
          <w:sz w:val="20"/>
        </w:rPr>
        <w:t>”) together with interest thereon according to the provisions thereof, and all obligations of Borrower thereunder, in connection therewith and/or pursuant to any and all agreements and other documents in connection therewith; and</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color w:val="000000"/>
          <w:sz w:val="20"/>
        </w:rPr>
      </w:pPr>
      <w:r>
        <w:rPr>
          <w:rFonts w:ascii="Arial" w:hAnsi="Arial"/>
          <w:color w:val="000000"/>
          <w:sz w:val="20"/>
        </w:rPr>
        <w:t>all sums advanced or expenses or costs paid or incurred (including, without limitation, attorneys’ fees and other legal expenses) by Lender pursuant to or in connection with the Master Loan and Security Agreement, any Equipment Note, or any agreements and other documents in connection therewith together with applicable interest on such sums, expenses or costs; and</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jc w:val="both"/>
        <w:rPr>
          <w:rFonts w:ascii="Arial" w:hAnsi="Arial"/>
          <w:color w:val="000000"/>
          <w:sz w:val="20"/>
        </w:rPr>
      </w:pPr>
      <w:r>
        <w:rPr>
          <w:rFonts w:ascii="Arial" w:hAnsi="Arial"/>
          <w:color w:val="000000"/>
          <w:sz w:val="20"/>
        </w:rPr>
        <w:t>any extensions, modifications, changes, substitutions, restatements, renewals or increases or decreases of any or all of the indebtedness referenced above; and</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color w:val="000000"/>
          <w:sz w:val="20"/>
        </w:rPr>
      </w:pPr>
      <w:r>
        <w:rPr>
          <w:rFonts w:ascii="Arial" w:hAnsi="Arial"/>
          <w:color w:val="000000"/>
          <w:sz w:val="20"/>
        </w:rPr>
        <w:t>any and all other indebtedness, obligations and liabilities of any kind, of Borrower to Lender, now or hereafter existing, absolute or contingent, joint and/or several, due or not due, secured or unsecured, arising by operation of law or otherwise, direct or indirect, including without limitation indebtedness, obligations and liabilities of Borrower to Lender as a member of any partnership, syndicate or association or other group and whether incurred by Borrower as principal, surety, endorser, guarantor, accommodation party or otherwise, and any obligations which give rise to an equitable remedy for breach of performance if such breach gives rise to an obligation by Borrower to pay Lender.</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2.</w:t>
      </w:r>
    </w:p>
    <w:p>
      <w:pPr>
        <w:pStyle w:val="TextBody"/>
        <w:bidi w:val="0"/>
        <w:jc w:val="both"/>
        <w:rPr>
          <w:rFonts w:ascii="Arial" w:hAnsi="Arial"/>
          <w:sz w:val="20"/>
        </w:rPr>
      </w:pPr>
      <w:r>
        <w:rPr>
          <w:rFonts w:ascii="Arial" w:hAnsi="Arial"/>
          <w:color w:val="000000"/>
          <w:sz w:val="20"/>
        </w:rPr>
        <w:t xml:space="preserve">All of the obligations described in </w:t>
      </w:r>
      <w:r>
        <w:rPr>
          <w:rFonts w:ascii="Arial" w:hAnsi="Arial"/>
          <w:color w:val="000000"/>
          <w:sz w:val="20"/>
          <w:u w:val="single"/>
        </w:rPr>
        <w:t>paragraph 1</w:t>
      </w:r>
      <w:r>
        <w:rPr>
          <w:rFonts w:ascii="Arial" w:hAnsi="Arial"/>
          <w:color w:val="000000"/>
          <w:sz w:val="20"/>
        </w:rPr>
        <w:t>, above, shall be referred to hereinafter as the “</w:t>
      </w:r>
      <w:r>
        <w:rPr>
          <w:rFonts w:ascii="Arial" w:hAnsi="Arial"/>
          <w:b/>
          <w:color w:val="000000"/>
          <w:sz w:val="20"/>
        </w:rPr>
        <w:t>Obligations</w:t>
      </w:r>
      <w:r>
        <w:rPr>
          <w:rFonts w:ascii="Arial" w:hAnsi="Arial"/>
          <w:color w:val="000000"/>
          <w:sz w:val="20"/>
        </w:rPr>
        <w:t>”. In the event any of the Obligations shall not be paid or performed according to their terms, Guarantor shall immediately pay, perform or cause the performance of the same, this Guaranty being a guarantee of full payment and performance and not of collectability and in no way conditional or contingent. This Guaranty is an absolute, unconditional and continuing guarantee, Guarantor being jointly and severally liable with Borrower, and is in no way conditioned upon any requirement that Lender first attempt to collect payment or seek performances of any of the Obligations from Borrower, or any other obligor or guarantor, or resort to any other security or other means of obtaining payment or performance of any of the Obligations, or upon any other contingency whatsoever. The obligations and liabilities of Guarantor under this Guaranty shall in no way be affected, limited, impaired, modified or released by, subject to or conditioned upon, and may be enforced against Guarantor irrespective of (a) any attempt, pursuit, enforcement or exhaustion of any rights and remedies Lender may at any time have to collect, any or all of the Obligations (whether</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1</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pursuant to any of the Loan Documents or otherwise) from Borrower, from any other maker, endorser, surety or guarantor of, or pledgor of collateral and security for, all or any part of the Obligations, and/or by any resort or recourse to or against any collateral and security for all or any part of the Obligations, (b) the invalidity, irregularity, lack of priority or unenforceability in whole or in part of any or all of the Loan Documents, (c) any counter-claim, recoupment, setoff, reduction or defense based on any claim Guarantor may now or hereafter have against Lender, Borrower or any other person liable for any of the Obligations,</w:t>
      </w:r>
    </w:p>
    <w:p>
      <w:pPr>
        <w:pStyle w:val="TextBody"/>
        <w:bidi w:val="0"/>
        <w:jc w:val="both"/>
        <w:rPr>
          <w:rFonts w:ascii="Arial" w:hAnsi="Arial"/>
          <w:color w:val="000000"/>
          <w:sz w:val="20"/>
        </w:rPr>
      </w:pPr>
      <w:r>
        <w:rPr>
          <w:rFonts w:ascii="Arial" w:hAnsi="Arial"/>
          <w:color w:val="000000"/>
          <w:sz w:val="20"/>
        </w:rPr>
        <w:t>(d) the voluntary or involuntary liquidation, dissolution, termination, merger, consolidation, division, sale or other disposition of Borrower or any of Borrower's assets, properties or obligations, (e) any bankruptcy, reorganization, insolvency or similar proceedings for the relief of debtors under any federal or state law by or against Borrower or any other person liable for any of the Obligations, or, any discharge, limitation, modification or release of liability of Borrower or any other person liable for any of the Obligations by virtue of any such proceedings, (f) any event, circumstance or matter to which Guarantor has consented to pursuant this Guaranty, and (g) any other event or circumstance which might otherwise constitute a legal or equitable discharge, release or defense of a guarantor or surety, whether similar or dissimilar to the foregoing.</w:t>
      </w:r>
    </w:p>
    <w:p>
      <w:pPr>
        <w:pStyle w:val="TextBody"/>
        <w:bidi w:val="0"/>
        <w:spacing w:before="230" w:after="283"/>
        <w:jc w:val="both"/>
        <w:rPr>
          <w:rFonts w:ascii="Arial" w:hAnsi="Arial"/>
          <w:color w:val="000000"/>
          <w:sz w:val="20"/>
        </w:rPr>
      </w:pPr>
      <w:r>
        <w:rPr>
          <w:rFonts w:ascii="Arial" w:hAnsi="Arial"/>
          <w:color w:val="000000"/>
          <w:sz w:val="20"/>
        </w:rPr>
        <w:t>3.</w:t>
      </w:r>
    </w:p>
    <w:p>
      <w:pPr>
        <w:pStyle w:val="TextBody"/>
        <w:bidi w:val="0"/>
        <w:spacing w:before="230" w:after="283"/>
        <w:jc w:val="both"/>
        <w:rPr>
          <w:rFonts w:ascii="Arial" w:hAnsi="Arial"/>
          <w:color w:val="000000"/>
          <w:sz w:val="20"/>
        </w:rPr>
      </w:pPr>
      <w:r>
        <w:rPr>
          <w:rFonts w:ascii="Arial" w:hAnsi="Arial"/>
          <w:color w:val="000000"/>
          <w:sz w:val="20"/>
        </w:rPr>
        <w:t>Guarantor further agrees to pay all expenses (including attorneys’ fees and legal expenses) paid or incurred by Lender in endeavoring to collect the Obligations, or any part thereof, and in enforcing or defending this Guaranty, whether or not a lawsuit is commenced.</w:t>
      </w:r>
    </w:p>
    <w:p>
      <w:pPr>
        <w:pStyle w:val="TextBody"/>
        <w:bidi w:val="0"/>
        <w:spacing w:before="230" w:after="283"/>
        <w:jc w:val="both"/>
        <w:rPr>
          <w:rFonts w:ascii="Arial" w:hAnsi="Arial"/>
          <w:color w:val="000000"/>
          <w:sz w:val="20"/>
        </w:rPr>
      </w:pPr>
      <w:r>
        <w:rPr>
          <w:rFonts w:ascii="Arial" w:hAnsi="Arial"/>
          <w:color w:val="000000"/>
          <w:sz w:val="20"/>
        </w:rPr>
        <w:t>4.</w:t>
      </w:r>
    </w:p>
    <w:p>
      <w:pPr>
        <w:pStyle w:val="TextBody"/>
        <w:bidi w:val="0"/>
        <w:spacing w:before="230" w:after="283"/>
        <w:jc w:val="both"/>
        <w:rPr>
          <w:rFonts w:ascii="Arial" w:hAnsi="Arial"/>
          <w:color w:val="000000"/>
          <w:sz w:val="20"/>
        </w:rPr>
      </w:pPr>
      <w:r>
        <w:rPr>
          <w:rFonts w:ascii="Arial" w:hAnsi="Arial"/>
          <w:color w:val="000000"/>
          <w:sz w:val="20"/>
        </w:rPr>
        <w:t>Guarantor represents and warrants to Lender that Guarantor is either financially interested in Borrower, or will receive other material economic benefits as a result of any loans, leases, or other financial accommodations made or granted to Borrower by Lender from time to time. Guarantor further represents and warrants that Guarantor is willing to enter into this Guaranty as a material inducement to Lender to extend loans, leases, or other financial accommodations from time to time to Borrower, and acknowledges that Lender would not be willing to extend any such loans, leases, or other financial accommodations absent this Guaranty. In addition to the foregoing, all of the representations, warranties and agreements applicable to Guarantor in the Master Loan Agreement (including, without limitation Section 6(c) of the Master Loan Agreement) are hereby incorporated herein by reference and are hereby deemed to be made by, and agreed to by, Guarantor as if the same were set forth herein in full.</w:t>
      </w:r>
    </w:p>
    <w:p>
      <w:pPr>
        <w:pStyle w:val="TextBody"/>
        <w:bidi w:val="0"/>
        <w:spacing w:before="230" w:after="283"/>
        <w:jc w:val="both"/>
        <w:rPr>
          <w:rFonts w:ascii="Arial" w:hAnsi="Arial"/>
          <w:color w:val="000000"/>
          <w:sz w:val="20"/>
        </w:rPr>
      </w:pPr>
      <w:r>
        <w:rPr>
          <w:rFonts w:ascii="Arial" w:hAnsi="Arial"/>
          <w:color w:val="000000"/>
          <w:sz w:val="20"/>
        </w:rPr>
        <w:t>5.</w:t>
      </w:r>
    </w:p>
    <w:p>
      <w:pPr>
        <w:pStyle w:val="TextBody"/>
        <w:bidi w:val="0"/>
        <w:spacing w:before="230" w:after="283"/>
        <w:jc w:val="both"/>
        <w:rPr>
          <w:rFonts w:ascii="Arial" w:hAnsi="Arial"/>
          <w:color w:val="000000"/>
          <w:sz w:val="20"/>
        </w:rPr>
      </w:pPr>
      <w:r>
        <w:rPr>
          <w:rFonts w:ascii="Arial" w:hAnsi="Arial"/>
          <w:color w:val="000000"/>
          <w:sz w:val="20"/>
        </w:rPr>
        <w:t>Guarantor covenants and agrees with the Lender that so long as any of the Obligations (or commitments therefor) shall be outstanding:</w:t>
      </w:r>
    </w:p>
    <w:p>
      <w:pPr>
        <w:pStyle w:val="TextBody"/>
        <w:bidi w:val="0"/>
        <w:spacing w:before="230" w:after="283"/>
        <w:jc w:val="both"/>
        <w:rPr>
          <w:rFonts w:ascii="Arial" w:hAnsi="Arial"/>
          <w:color w:val="000000"/>
          <w:sz w:val="20"/>
        </w:rPr>
      </w:pPr>
      <w:r>
        <w:rPr>
          <w:rFonts w:ascii="Arial" w:hAnsi="Arial"/>
          <w:color w:val="000000"/>
          <w:sz w:val="20"/>
        </w:rPr>
        <w:t>(a)</w:t>
      </w:r>
    </w:p>
    <w:p>
      <w:pPr>
        <w:pStyle w:val="TextBody"/>
        <w:bidi w:val="0"/>
        <w:spacing w:before="230" w:after="283"/>
        <w:jc w:val="both"/>
        <w:rPr>
          <w:rFonts w:ascii="Arial" w:hAnsi="Arial"/>
          <w:color w:val="000000"/>
          <w:sz w:val="20"/>
        </w:rPr>
      </w:pPr>
      <w:r>
        <w:rPr>
          <w:rFonts w:ascii="Arial" w:hAnsi="Arial"/>
          <w:color w:val="000000"/>
          <w:sz w:val="20"/>
        </w:rPr>
        <w:t>Guarantor shall (a) continue to engage in business of the same general type as now being conducted by it, (b) preserve, renew and keep in full force and effect and in good standing, and will cause each Subsidiary to preserve, renew and keep in full force and effect and in good standing,</w:t>
      </w:r>
    </w:p>
    <w:p>
      <w:pPr>
        <w:pStyle w:val="TextBody"/>
        <w:bidi w:val="0"/>
        <w:jc w:val="both"/>
        <w:rPr>
          <w:rFonts w:ascii="Arial" w:hAnsi="Arial"/>
          <w:color w:val="000000"/>
          <w:sz w:val="20"/>
        </w:rPr>
      </w:pPr>
      <w:r>
        <w:rPr>
          <w:rFonts w:ascii="Arial" w:hAnsi="Arial"/>
          <w:color w:val="000000"/>
          <w:sz w:val="20"/>
        </w:rPr>
        <w:t>(i) their respective existence and (ii) their respective rights, privileges and franchises necessary or desirable in the normal conduct of business, unless, solely in the case of this clause (b)(ii), a failure to do so would not reasonably be expected to have a Material Adverse Effect.</w:t>
      </w:r>
    </w:p>
    <w:p>
      <w:pPr>
        <w:pStyle w:val="TextBody"/>
        <w:bidi w:val="0"/>
        <w:spacing w:before="230" w:after="283"/>
        <w:jc w:val="both"/>
        <w:rPr>
          <w:rFonts w:ascii="Arial" w:hAnsi="Arial"/>
          <w:color w:val="000000"/>
          <w:sz w:val="20"/>
        </w:rPr>
      </w:pPr>
      <w:r>
        <w:rPr>
          <w:rFonts w:ascii="Arial" w:hAnsi="Arial"/>
          <w:color w:val="000000"/>
          <w:sz w:val="20"/>
        </w:rPr>
        <w:t>(b)</w:t>
      </w:r>
    </w:p>
    <w:p>
      <w:pPr>
        <w:pStyle w:val="TextBody"/>
        <w:bidi w:val="0"/>
        <w:spacing w:before="230" w:after="283"/>
        <w:jc w:val="both"/>
        <w:rPr>
          <w:rFonts w:ascii="Arial" w:hAnsi="Arial"/>
          <w:color w:val="000000"/>
          <w:sz w:val="20"/>
        </w:rPr>
      </w:pPr>
      <w:r>
        <w:rPr>
          <w:rFonts w:ascii="Arial" w:hAnsi="Arial"/>
          <w:color w:val="000000"/>
          <w:sz w:val="20"/>
        </w:rPr>
        <w:t>Guarantor shall comply, and cause each Subsidiary to comply, with all laws, statutes, ordinances, orders, rules or regulations applicable to Guarantor or to any property owned, leased, operated or used by Guarantor or any Subsidiary, including, without limitation, environmental laws, except to the extent that failure to so comply could not reasonably be expected to (i) result in a Material Adverse Effect, or (ii) result in any Lien upon any Collateral (other than a Permitted Lien). Guarantor will not use, locate, install, spill, treat, release or store Hazardous Materials on, under or from any property owned, leased, operated or used by Guarantor unless such Hazardous Materials are handled in a manner not prohibited by applicable environmental laws and are handled in a manner and in such quantities that would not constitute a hazard to the environment or human health and safety or subject Guarantor to any prosecution or material liability in connection therewith. Guarantor will dispose of all Hazardous Materials only at facilities and/or with carriers that maintain governmental permits under applicable environmental laws. Guarantor shall promptly, at the cost and expense of Guarantor, take all action necessary or required by</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2</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environmental laws to remedy or correct any violation of environmental laws by Guarantor or by any property owned, leased, used or operated by Guarantor.</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color w:val="000000"/>
          <w:sz w:val="20"/>
        </w:rPr>
      </w:pPr>
      <w:r>
        <w:rPr>
          <w:rFonts w:ascii="Arial" w:hAnsi="Arial"/>
          <w:color w:val="000000"/>
          <w:sz w:val="20"/>
        </w:rPr>
        <w:t>Guarantor shall pay, when due, all of its indebtedness and liabilities, and pay and discharge promptly all taxes, assessments and governmental charges and levies (including, without limitation, F.I.C.A. payments and withholding taxes) upon Guarantor or upon the income, profits or property of Guarantor, except (i) to the extent the amount or validity thereof is contested in good faith by appropriate proceedings so long as adequate reserves have been set aside therefor, and (ii) the failure to do so would not reasonably be expected to have a Material Adverse Effect.</w:t>
      </w:r>
    </w:p>
    <w:p>
      <w:pPr>
        <w:pStyle w:val="TextBody"/>
        <w:bidi w:val="0"/>
        <w:spacing w:before="230" w:after="283"/>
        <w:jc w:val="both"/>
        <w:rPr>
          <w:rFonts w:ascii="Arial" w:hAnsi="Arial"/>
          <w:color w:val="000000"/>
          <w:sz w:val="20"/>
        </w:rPr>
      </w:pPr>
      <w:r>
        <w:rPr>
          <w:rFonts w:ascii="Arial" w:hAnsi="Arial"/>
          <w:color w:val="000000"/>
          <w:sz w:val="20"/>
        </w:rPr>
        <w:t>(d)</w:t>
      </w:r>
    </w:p>
    <w:p>
      <w:pPr>
        <w:pStyle w:val="TextBody"/>
        <w:bidi w:val="0"/>
        <w:spacing w:before="230" w:after="283"/>
        <w:jc w:val="both"/>
        <w:rPr>
          <w:rFonts w:ascii="Arial" w:hAnsi="Arial"/>
          <w:color w:val="000000"/>
          <w:sz w:val="20"/>
        </w:rPr>
      </w:pPr>
      <w:r>
        <w:rPr>
          <w:rFonts w:ascii="Arial" w:hAnsi="Arial"/>
          <w:color w:val="000000"/>
          <w:sz w:val="20"/>
        </w:rPr>
        <w:t>Guarantor shall comply with any agreement or undertaking to which Guarantor is a party and maintain in full force and effect all contracts and leases to which Guarantor is or becomes a party unless the failure to do so would not have a Material Adverse Effect.</w:t>
      </w:r>
    </w:p>
    <w:p>
      <w:pPr>
        <w:pStyle w:val="TextBody"/>
        <w:bidi w:val="0"/>
        <w:spacing w:before="230" w:after="283"/>
        <w:jc w:val="both"/>
        <w:rPr>
          <w:rFonts w:ascii="Arial" w:hAnsi="Arial"/>
          <w:color w:val="000000"/>
          <w:sz w:val="20"/>
        </w:rPr>
      </w:pPr>
      <w:r>
        <w:rPr>
          <w:rFonts w:ascii="Arial" w:hAnsi="Arial"/>
          <w:color w:val="000000"/>
          <w:sz w:val="20"/>
        </w:rPr>
        <w:t>(e)</w:t>
      </w:r>
    </w:p>
    <w:p>
      <w:pPr>
        <w:pStyle w:val="TextBody"/>
        <w:bidi w:val="0"/>
        <w:spacing w:before="230" w:after="283"/>
        <w:jc w:val="both"/>
        <w:rPr>
          <w:rFonts w:ascii="Arial" w:hAnsi="Arial"/>
          <w:color w:val="000000"/>
          <w:sz w:val="20"/>
        </w:rPr>
      </w:pPr>
      <w:r>
        <w:rPr>
          <w:rFonts w:ascii="Arial" w:hAnsi="Arial"/>
          <w:color w:val="000000"/>
          <w:sz w:val="20"/>
        </w:rPr>
        <w:t>Guarantor will keep, and will cause each Subsidiary to keep, all Property used and necessary in its business in good working order and condition in all material respects, ordinary wear and tear and casualty event excepted.</w:t>
      </w:r>
    </w:p>
    <w:p>
      <w:pPr>
        <w:pStyle w:val="TextBody"/>
        <w:bidi w:val="0"/>
        <w:spacing w:before="230" w:after="283"/>
        <w:jc w:val="both"/>
        <w:rPr>
          <w:rFonts w:ascii="Arial" w:hAnsi="Arial"/>
          <w:color w:val="000000"/>
          <w:sz w:val="20"/>
        </w:rPr>
      </w:pPr>
      <w:r>
        <w:rPr>
          <w:rFonts w:ascii="Arial" w:hAnsi="Arial"/>
          <w:color w:val="000000"/>
          <w:sz w:val="20"/>
        </w:rPr>
        <w:t>(f)</w:t>
      </w:r>
    </w:p>
    <w:p>
      <w:pPr>
        <w:pStyle w:val="TextBody"/>
        <w:bidi w:val="0"/>
        <w:spacing w:before="230" w:after="283"/>
        <w:jc w:val="both"/>
        <w:rPr>
          <w:rFonts w:ascii="Arial" w:hAnsi="Arial"/>
          <w:color w:val="000000"/>
          <w:sz w:val="20"/>
        </w:rPr>
      </w:pPr>
      <w:r>
        <w:rPr>
          <w:rFonts w:ascii="Arial" w:hAnsi="Arial"/>
          <w:color w:val="000000"/>
          <w:sz w:val="20"/>
        </w:rPr>
        <w:t>Guarantor shall maintain with financially sound, well rated and reputable insurance companies insurance in such amounts and covering such risks as is consistent with sound business practice, and in any event as is ordinarily and customarily carried by companies similarly situated and in the same or similar businesses as Guarantor. Guarantor will pay, when due, all premiums on such insurance and will furnish to the Lender, upon request, evidence of payment of such premiums and other information as to the insurance carried by Guarantor.</w:t>
      </w:r>
    </w:p>
    <w:p>
      <w:pPr>
        <w:pStyle w:val="TextBody"/>
        <w:bidi w:val="0"/>
        <w:spacing w:before="230" w:after="283"/>
        <w:jc w:val="both"/>
        <w:rPr>
          <w:rFonts w:ascii="Arial" w:hAnsi="Arial"/>
          <w:color w:val="000000"/>
          <w:sz w:val="20"/>
        </w:rPr>
      </w:pPr>
      <w:r>
        <w:rPr>
          <w:rFonts w:ascii="Arial" w:hAnsi="Arial"/>
          <w:color w:val="000000"/>
          <w:sz w:val="20"/>
        </w:rPr>
        <w:t>(g)</w:t>
      </w:r>
    </w:p>
    <w:p>
      <w:pPr>
        <w:pStyle w:val="TextBody"/>
        <w:bidi w:val="0"/>
        <w:spacing w:before="230" w:after="283"/>
        <w:jc w:val="both"/>
        <w:rPr>
          <w:rFonts w:ascii="Arial" w:hAnsi="Arial"/>
          <w:color w:val="000000"/>
          <w:sz w:val="20"/>
        </w:rPr>
      </w:pPr>
      <w:r>
        <w:rPr>
          <w:rFonts w:ascii="Arial" w:hAnsi="Arial"/>
          <w:color w:val="000000"/>
          <w:sz w:val="20"/>
        </w:rPr>
        <w:t>Guarantor shall permit the Lender, by its representatives and agents, to inspect any of the properties, books and financial records of Guarantor, to examine and make copies of the books of accounts and other financial records of Guarantor, and to discuss the affairs, finances and accounts of Guarantor with, and to be advised as to the same by, Guarantor (or its representatives) at such reasonable times and intervals as the Lender may designate.</w:t>
      </w:r>
    </w:p>
    <w:p>
      <w:pPr>
        <w:pStyle w:val="TextBody"/>
        <w:bidi w:val="0"/>
        <w:spacing w:before="230" w:after="283"/>
        <w:jc w:val="both"/>
        <w:rPr>
          <w:rFonts w:ascii="Arial" w:hAnsi="Arial"/>
          <w:color w:val="000000"/>
          <w:sz w:val="20"/>
        </w:rPr>
      </w:pPr>
      <w:r>
        <w:rPr>
          <w:rFonts w:ascii="Arial" w:hAnsi="Arial"/>
          <w:color w:val="000000"/>
          <w:sz w:val="20"/>
        </w:rPr>
        <w:t>(h)</w:t>
      </w:r>
    </w:p>
    <w:p>
      <w:pPr>
        <w:pStyle w:val="TextBody"/>
        <w:bidi w:val="0"/>
        <w:spacing w:before="230" w:after="283"/>
        <w:jc w:val="both"/>
        <w:rPr>
          <w:rFonts w:ascii="Arial" w:hAnsi="Arial"/>
          <w:color w:val="000000"/>
          <w:sz w:val="20"/>
        </w:rPr>
      </w:pPr>
      <w:r>
        <w:rPr>
          <w:rFonts w:ascii="Arial" w:hAnsi="Arial"/>
          <w:color w:val="000000"/>
          <w:sz w:val="20"/>
        </w:rPr>
        <w:t>Guarantor shall: preserve and maintain its existence and all of its material rights and privileges; comply with the requirements of all applicable laws, rules, regulations and orders of governmental or regulatory authorities if failure to comply with such requirements could materially and adversely affect the financial condition or operations, or the business taken as a whole, of Guarantor; 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w:t>
      </w:r>
    </w:p>
    <w:p>
      <w:pPr>
        <w:pStyle w:val="TextBody"/>
        <w:bidi w:val="0"/>
        <w:spacing w:before="230" w:after="283"/>
        <w:jc w:val="both"/>
        <w:rPr>
          <w:rFonts w:ascii="Arial" w:hAnsi="Arial"/>
          <w:color w:val="000000"/>
          <w:sz w:val="20"/>
        </w:rPr>
      </w:pPr>
      <w:r>
        <w:rPr>
          <w:rFonts w:ascii="Arial" w:hAnsi="Arial"/>
          <w:color w:val="000000"/>
          <w:sz w:val="20"/>
        </w:rPr>
        <w:t>(i)</w:t>
      </w:r>
    </w:p>
    <w:p>
      <w:pPr>
        <w:pStyle w:val="TextBody"/>
        <w:bidi w:val="0"/>
        <w:spacing w:before="230" w:after="283"/>
        <w:jc w:val="both"/>
        <w:rPr>
          <w:rFonts w:ascii="Arial" w:hAnsi="Arial"/>
          <w:color w:val="000000"/>
          <w:sz w:val="20"/>
        </w:rPr>
      </w:pPr>
      <w:r>
        <w:rPr>
          <w:rFonts w:ascii="Arial" w:hAnsi="Arial"/>
          <w:color w:val="000000"/>
          <w:sz w:val="20"/>
        </w:rPr>
        <w:t>Guarantor shall not, nor shall it permit or suffer any Subsidiary (including any Borrower Party) to, enter into any business other than the business as conducted by Guarantor or such Subsidiary on the date hereof and businesses reasonably related thereto. Guarantor will not, nor will it permit or suffer any Subsidiary (including any Borrower Party) to, other than in the Ordinary Course of Business, change its normal billing payment and reimbursement policies and procedures with respect to its Accounts (including, without limitation, the amount and timing of finance charges, fees and write-offs).</w:t>
      </w:r>
    </w:p>
    <w:p>
      <w:pPr>
        <w:pStyle w:val="TextBody"/>
        <w:bidi w:val="0"/>
        <w:spacing w:before="230" w:after="283"/>
        <w:jc w:val="both"/>
        <w:rPr>
          <w:rFonts w:ascii="Arial" w:hAnsi="Arial"/>
          <w:color w:val="000000"/>
          <w:sz w:val="20"/>
        </w:rPr>
      </w:pPr>
      <w:r>
        <w:rPr>
          <w:rFonts w:ascii="Arial" w:hAnsi="Arial"/>
          <w:color w:val="000000"/>
          <w:sz w:val="20"/>
        </w:rPr>
        <w:t>(j)</w:t>
      </w:r>
    </w:p>
    <w:p>
      <w:pPr>
        <w:pStyle w:val="TextBody"/>
        <w:bidi w:val="0"/>
        <w:spacing w:before="230" w:after="283"/>
        <w:jc w:val="both"/>
        <w:rPr>
          <w:rFonts w:ascii="Arial" w:hAnsi="Arial"/>
          <w:color w:val="000000"/>
          <w:sz w:val="20"/>
        </w:rPr>
      </w:pPr>
      <w:r>
        <w:rPr>
          <w:rFonts w:ascii="Arial" w:hAnsi="Arial"/>
          <w:color w:val="000000"/>
          <w:sz w:val="20"/>
        </w:rPr>
        <w:t>Guarantor shall not (a) change its legal name, identity or structure, (b) change the location of its chief executive office or its chief place of business or jurisdiction of organization, or (c) open a new place of business, unless Guarantor shall have given the Lender prior written notice thereof and shall at its cost and expense have executed, delivered, acknowledged, filed, recorded or registered all financing statements and other documents as may be required by the Lender in order to create, perfect, continue, preserve, confirm or validate the security interest and lien of the Lender on any</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3</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collateral and their priority; provided, that Guarantor shall not in any event change the location of any collateral if such change would cause the security interest and lien of the Lender on the collateral (or the perfection thereof) to lapse, or if required to be perfected prior to such change, to cease to be perfected.</w:t>
      </w:r>
    </w:p>
    <w:p>
      <w:pPr>
        <w:pStyle w:val="TextBody"/>
        <w:bidi w:val="0"/>
        <w:spacing w:before="230" w:after="283"/>
        <w:jc w:val="both"/>
        <w:rPr>
          <w:rFonts w:ascii="Arial" w:hAnsi="Arial"/>
          <w:color w:val="000000"/>
          <w:sz w:val="20"/>
        </w:rPr>
      </w:pPr>
      <w:r>
        <w:rPr>
          <w:rFonts w:ascii="Arial" w:hAnsi="Arial"/>
          <w:color w:val="000000"/>
          <w:sz w:val="20"/>
        </w:rPr>
        <w:t>(k)</w:t>
      </w:r>
    </w:p>
    <w:p>
      <w:pPr>
        <w:pStyle w:val="TextBody"/>
        <w:bidi w:val="0"/>
        <w:spacing w:before="230" w:after="283"/>
        <w:jc w:val="both"/>
        <w:rPr>
          <w:rFonts w:ascii="Arial" w:hAnsi="Arial"/>
          <w:color w:val="000000"/>
          <w:sz w:val="20"/>
        </w:rPr>
      </w:pPr>
      <w:r>
        <w:rPr>
          <w:rFonts w:ascii="Arial" w:hAnsi="Arial"/>
          <w:color w:val="000000"/>
          <w:sz w:val="20"/>
        </w:rPr>
        <w:t>Guarantor shall not amend or terminate its articles of formation/articles of organization/articles of incorporation or bylaws/operating agreement or waive any material provisions thereof.</w:t>
      </w:r>
    </w:p>
    <w:p>
      <w:pPr>
        <w:pStyle w:val="TextBody"/>
        <w:bidi w:val="0"/>
        <w:spacing w:before="230" w:after="283"/>
        <w:jc w:val="both"/>
        <w:rPr>
          <w:rFonts w:ascii="Arial" w:hAnsi="Arial"/>
          <w:color w:val="000000"/>
          <w:sz w:val="20"/>
        </w:rPr>
      </w:pPr>
      <w:r>
        <w:rPr>
          <w:rFonts w:ascii="Arial" w:hAnsi="Arial"/>
          <w:color w:val="000000"/>
          <w:sz w:val="20"/>
        </w:rPr>
        <w:t>(l)</w:t>
      </w:r>
    </w:p>
    <w:p>
      <w:pPr>
        <w:pStyle w:val="TextBody"/>
        <w:bidi w:val="0"/>
        <w:spacing w:before="230" w:after="283"/>
        <w:jc w:val="both"/>
        <w:rPr>
          <w:rFonts w:ascii="Arial" w:hAnsi="Arial"/>
          <w:color w:val="000000"/>
          <w:sz w:val="20"/>
        </w:rPr>
      </w:pPr>
      <w:r>
        <w:rPr>
          <w:rFonts w:ascii="Arial" w:hAnsi="Arial"/>
          <w:color w:val="000000"/>
          <w:sz w:val="20"/>
        </w:rPr>
        <w:t>Guarantor agrees, upon the written request of the Lender, to execute and deliver to the Lender, from time to time, any additional instruments or documents reasonably considered necessary by the Lender to cause this Guaranty to be, become or remain valid and effective in accordance with its terms.</w:t>
      </w:r>
    </w:p>
    <w:p>
      <w:pPr>
        <w:pStyle w:val="TextBody"/>
        <w:bidi w:val="0"/>
        <w:spacing w:before="230" w:after="283"/>
        <w:jc w:val="both"/>
        <w:rPr>
          <w:rFonts w:ascii="Arial" w:hAnsi="Arial"/>
          <w:color w:val="000000"/>
          <w:sz w:val="20"/>
        </w:rPr>
      </w:pPr>
      <w:r>
        <w:rPr>
          <w:rFonts w:ascii="Arial" w:hAnsi="Arial"/>
          <w:color w:val="000000"/>
          <w:sz w:val="20"/>
        </w:rPr>
        <w:t>6.</w:t>
      </w:r>
    </w:p>
    <w:p>
      <w:pPr>
        <w:pStyle w:val="TextBody"/>
        <w:bidi w:val="0"/>
        <w:spacing w:before="230" w:after="283"/>
        <w:jc w:val="both"/>
        <w:rPr>
          <w:rFonts w:ascii="Arial" w:hAnsi="Arial"/>
          <w:sz w:val="20"/>
        </w:rPr>
      </w:pPr>
      <w:r>
        <w:rPr>
          <w:rFonts w:ascii="Arial" w:hAnsi="Arial"/>
          <w:color w:val="000000"/>
          <w:sz w:val="20"/>
        </w:rPr>
        <w:t>Guarantor agrees that the occurrence of any of the following events shall constitute a default under this Guaranty (each, an “</w:t>
      </w:r>
      <w:r>
        <w:rPr>
          <w:rFonts w:ascii="Arial" w:hAnsi="Arial"/>
          <w:b/>
          <w:color w:val="000000"/>
          <w:sz w:val="20"/>
        </w:rPr>
        <w:t>Event of Default</w:t>
      </w:r>
      <w:r>
        <w:rPr>
          <w:rFonts w:ascii="Arial" w:hAnsi="Arial"/>
          <w:color w:val="000000"/>
          <w:sz w:val="20"/>
        </w:rPr>
        <w:t>”): (a) the failure of Guarantor to perform or observe any obligation under this Guaranty; (b) the occurrence of an “Event of Default” under, and as defined, in the Master Loan and Security Agreement; (c) any repudiation by Guarantor of its obligation for the payment or performance of the Obligations; or (d) any allegation or judicial determination that this Guaranty is unenforceable in any material respect. Upon and after the occurrence of an Event of Default, the Obligations shall be automatically accelerated and shall become immediately due and payable by Guarantor, or Guarantor’s successor, without presentment, demand, protest, or notice of any kind, all of which are hereby expressly and irrevocably waived by Guarantor.</w:t>
      </w:r>
    </w:p>
    <w:p>
      <w:pPr>
        <w:pStyle w:val="TextBody"/>
        <w:bidi w:val="0"/>
        <w:spacing w:before="230" w:after="283"/>
        <w:jc w:val="both"/>
        <w:rPr>
          <w:rFonts w:ascii="Arial" w:hAnsi="Arial"/>
          <w:color w:val="000000"/>
          <w:sz w:val="20"/>
        </w:rPr>
      </w:pPr>
      <w:r>
        <w:rPr>
          <w:rFonts w:ascii="Arial" w:hAnsi="Arial"/>
          <w:color w:val="000000"/>
          <w:sz w:val="20"/>
        </w:rPr>
        <w:t>7.</w:t>
      </w:r>
    </w:p>
    <w:p>
      <w:pPr>
        <w:pStyle w:val="TextBody"/>
        <w:bidi w:val="0"/>
        <w:spacing w:before="230" w:after="283"/>
        <w:jc w:val="both"/>
        <w:rPr>
          <w:rFonts w:ascii="Arial" w:hAnsi="Arial"/>
          <w:color w:val="000000"/>
          <w:sz w:val="20"/>
        </w:rPr>
      </w:pPr>
      <w:r>
        <w:rPr>
          <w:rFonts w:ascii="Arial" w:hAnsi="Arial"/>
          <w:color w:val="000000"/>
          <w:sz w:val="20"/>
        </w:rPr>
        <w:t>Guarantor further agrees that this Guaranty shall continue to be effective, or shall be reinstated, as the case may be, if at any time payment to, or for the benefit of, Lender of the Obligations, or any part thereof, is rescinded or must otherwise be returned by Lender due to the insolvency, bankruptcy, reorganization of Borrower, or otherwise, all as though such payment to or for the benefit of Lender had not been made.</w:t>
      </w:r>
    </w:p>
    <w:p>
      <w:pPr>
        <w:pStyle w:val="TextBody"/>
        <w:bidi w:val="0"/>
        <w:spacing w:before="230" w:after="283"/>
        <w:jc w:val="both"/>
        <w:rPr>
          <w:rFonts w:ascii="Arial" w:hAnsi="Arial"/>
          <w:color w:val="000000"/>
          <w:sz w:val="20"/>
        </w:rPr>
      </w:pPr>
      <w:r>
        <w:rPr>
          <w:rFonts w:ascii="Arial" w:hAnsi="Arial"/>
          <w:color w:val="000000"/>
          <w:sz w:val="20"/>
        </w:rPr>
        <w:t>8.</w:t>
      </w:r>
    </w:p>
    <w:p>
      <w:pPr>
        <w:pStyle w:val="TextBody"/>
        <w:bidi w:val="0"/>
        <w:spacing w:before="230" w:after="283"/>
        <w:jc w:val="both"/>
        <w:rPr>
          <w:rFonts w:ascii="Arial" w:hAnsi="Arial"/>
          <w:color w:val="000000"/>
          <w:sz w:val="20"/>
        </w:rPr>
      </w:pPr>
      <w:r>
        <w:rPr>
          <w:rFonts w:ascii="Arial" w:hAnsi="Arial"/>
          <w:color w:val="000000"/>
          <w:sz w:val="20"/>
        </w:rPr>
        <w:t>Lender may, without demand or notice of any kind, at any time when any amount shall be due and payable hereunder by Guarantor, appropriate and apply toward the payment of such amount, and in such order of application as Lender may from time to time elect, any property, balances, credits, deposits, accounts, instruments or moneys of Guarantor in the possession or control of Lender for any purpose.</w:t>
      </w:r>
    </w:p>
    <w:p>
      <w:pPr>
        <w:pStyle w:val="TextBody"/>
        <w:bidi w:val="0"/>
        <w:spacing w:before="230" w:after="283"/>
        <w:jc w:val="both"/>
        <w:rPr>
          <w:rFonts w:ascii="Arial" w:hAnsi="Arial"/>
          <w:color w:val="000000"/>
          <w:sz w:val="20"/>
        </w:rPr>
      </w:pPr>
      <w:r>
        <w:rPr>
          <w:rFonts w:ascii="Arial" w:hAnsi="Arial"/>
          <w:color w:val="000000"/>
          <w:sz w:val="20"/>
        </w:rPr>
        <w:t>9.</w:t>
      </w:r>
    </w:p>
    <w:p>
      <w:pPr>
        <w:pStyle w:val="TextBody"/>
        <w:bidi w:val="0"/>
        <w:spacing w:before="230" w:after="283"/>
        <w:jc w:val="both"/>
        <w:rPr>
          <w:rFonts w:ascii="Arial" w:hAnsi="Arial"/>
          <w:color w:val="000000"/>
          <w:sz w:val="20"/>
        </w:rPr>
      </w:pPr>
      <w:r>
        <w:rPr>
          <w:rFonts w:ascii="Arial" w:hAnsi="Arial"/>
          <w:color w:val="000000"/>
          <w:sz w:val="20"/>
        </w:rPr>
        <w:t>This Guaranty shall be a continuing, absolute and unconditional guaranty of payment and performance and not of collectability and shall remain in full force and effect as to Guarantor until the indefeasible payment in full of the Obligations.</w:t>
      </w:r>
    </w:p>
    <w:p>
      <w:pPr>
        <w:pStyle w:val="TextBody"/>
        <w:bidi w:val="0"/>
        <w:spacing w:before="230" w:after="283"/>
        <w:jc w:val="both"/>
        <w:rPr>
          <w:rFonts w:ascii="Arial" w:hAnsi="Arial"/>
          <w:color w:val="000000"/>
          <w:sz w:val="20"/>
        </w:rPr>
      </w:pPr>
      <w:r>
        <w:rPr>
          <w:rFonts w:ascii="Arial" w:hAnsi="Arial"/>
          <w:color w:val="000000"/>
          <w:sz w:val="20"/>
        </w:rPr>
        <w:t>10.</w:t>
      </w:r>
    </w:p>
    <w:p>
      <w:pPr>
        <w:pStyle w:val="TextBody"/>
        <w:bidi w:val="0"/>
        <w:spacing w:before="230" w:after="283"/>
        <w:jc w:val="both"/>
        <w:rPr>
          <w:rFonts w:ascii="Arial" w:hAnsi="Arial"/>
          <w:sz w:val="20"/>
        </w:rPr>
      </w:pPr>
      <w:r>
        <w:rPr>
          <w:rFonts w:ascii="Arial" w:hAnsi="Arial"/>
          <w:color w:val="000000"/>
          <w:sz w:val="20"/>
        </w:rPr>
        <w:t xml:space="preserve">So long as any Obligations remain outstanding, Guarantor shall deliver to Lender: (a) (1) Guarantor's audited, consolidated and consolidating financial statements, prepared in accordance with Generally Accepted Accounting Principles, certified by a recognized firm of certified public accountants, within one hundred twenty (120) days of close of each fiscal year of Guarantor, and Guarantor's quarterly financial report (including Guarantor's balance sheet, income statement and cash flow statement, in each case, compared to the corresponding calendar period of the prior year), certified by a Responsible Officer, within sixty (60) days of the close of each of its fiscal quarters; or (2) all of Guarantor’s Forms 10-K and 10Q, if any, filed with the SEC within thirty (30) days after the date on which they are filed; </w:t>
      </w:r>
      <w:r>
        <w:rPr>
          <w:rFonts w:ascii="Arial" w:hAnsi="Arial"/>
          <w:color w:val="000000"/>
          <w:sz w:val="20"/>
          <w:u w:val="single"/>
        </w:rPr>
        <w:t>provided,</w:t>
      </w:r>
      <w:r>
        <w:rPr>
          <w:rFonts w:ascii="Arial" w:hAnsi="Arial"/>
          <w:color w:val="000000"/>
          <w:sz w:val="20"/>
        </w:rPr>
        <w:t xml:space="preserve"> </w:t>
      </w:r>
      <w:r>
        <w:rPr>
          <w:rFonts w:ascii="Arial" w:hAnsi="Arial"/>
          <w:color w:val="000000"/>
          <w:sz w:val="20"/>
          <w:u w:val="single"/>
        </w:rPr>
        <w:t>however</w:t>
      </w:r>
      <w:r>
        <w:rPr>
          <w:rFonts w:ascii="Arial" w:hAnsi="Arial"/>
          <w:color w:val="000000"/>
          <w:sz w:val="20"/>
        </w:rPr>
        <w:t xml:space="preserve">, that by delivering these forms to the SEC or making them publicly available in electronic form, Guarantor shall be deemed to have satisfied the requirements of </w:t>
      </w:r>
      <w:r>
        <w:rPr>
          <w:rFonts w:ascii="Arial" w:hAnsi="Arial"/>
          <w:color w:val="000000"/>
          <w:sz w:val="20"/>
          <w:u w:val="single"/>
        </w:rPr>
        <w:t>subclause (1)</w:t>
      </w:r>
      <w:r>
        <w:rPr>
          <w:rFonts w:ascii="Arial" w:hAnsi="Arial"/>
          <w:color w:val="000000"/>
          <w:sz w:val="20"/>
        </w:rPr>
        <w:t xml:space="preserve"> and </w:t>
      </w:r>
      <w:r>
        <w:rPr>
          <w:rFonts w:ascii="Arial" w:hAnsi="Arial"/>
          <w:color w:val="000000"/>
          <w:sz w:val="20"/>
          <w:u w:val="single"/>
        </w:rPr>
        <w:t>(2)</w:t>
      </w:r>
      <w:r>
        <w:rPr>
          <w:rFonts w:ascii="Arial" w:hAnsi="Arial"/>
          <w:color w:val="000000"/>
          <w:sz w:val="20"/>
        </w:rPr>
        <w:t>; (b) if requested by Lender in writing, concurrently with the delivery of the financial statements described in clauses (a)(1) and (a)(2) above, a written executed compliance certificate signed by a Responsible Officer of Guarantor, in form and substance reasonably satisfactory to Lender, confirming to Lender the financial statements submitted have been prepared in accordance with GAAP and present fairly the financial position of the Guarantor as of the date thereof, confirming to Lender that there exists no Default or Event of Default under this Guaranty, the Master Loan Agreement or any other of the Loan Documents and setting forth the</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4</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computations in reasonable detail and satisfactory to the Lender demonstrating compliance with the covenants contained in Section 11 below for the fiscal period to which such financial statements relate; and</w:t>
      </w:r>
    </w:p>
    <w:p>
      <w:pPr>
        <w:pStyle w:val="TextBody"/>
        <w:bidi w:val="0"/>
        <w:jc w:val="both"/>
        <w:rPr>
          <w:rFonts w:ascii="Arial" w:hAnsi="Arial"/>
          <w:color w:val="000000"/>
          <w:sz w:val="20"/>
        </w:rPr>
      </w:pPr>
      <w:r>
        <w:rPr>
          <w:rFonts w:ascii="Arial" w:hAnsi="Arial"/>
          <w:color w:val="000000"/>
          <w:sz w:val="20"/>
        </w:rPr>
        <w:t>(c) as promptly as feasible, such additional financial and other information (including, without limitation, financial projections of Borrower or any Guarantors of the Obligations) as Lender may from time to time reasonably request.</w:t>
      </w:r>
    </w:p>
    <w:p>
      <w:pPr>
        <w:pStyle w:val="TextBody"/>
        <w:bidi w:val="0"/>
        <w:spacing w:before="230" w:after="283"/>
        <w:jc w:val="both"/>
        <w:rPr>
          <w:rFonts w:ascii="Arial" w:hAnsi="Arial"/>
          <w:color w:val="000000"/>
          <w:sz w:val="20"/>
        </w:rPr>
      </w:pPr>
      <w:r>
        <w:rPr>
          <w:rFonts w:ascii="Arial" w:hAnsi="Arial"/>
          <w:color w:val="000000"/>
          <w:sz w:val="20"/>
        </w:rPr>
        <w:t>11.</w:t>
      </w:r>
    </w:p>
    <w:p>
      <w:pPr>
        <w:pStyle w:val="TextBody"/>
        <w:bidi w:val="0"/>
        <w:spacing w:before="230" w:after="283"/>
        <w:jc w:val="both"/>
        <w:rPr>
          <w:rFonts w:ascii="Arial" w:hAnsi="Arial"/>
          <w:sz w:val="20"/>
        </w:rPr>
      </w:pPr>
      <w:r>
        <w:rPr>
          <w:rFonts w:ascii="Arial" w:hAnsi="Arial"/>
          <w:color w:val="000000"/>
          <w:sz w:val="20"/>
        </w:rPr>
        <w:t>(a) Guarantor hereby covenants and agrees that, for so long as any Obligations remain outstanding under this Guaranty, Guarantor shall (and shall cause the other Borrower Parties, as applicable, to) comply with each of the financial covenants (collectively, the "</w:t>
      </w:r>
      <w:r>
        <w:rPr>
          <w:rFonts w:ascii="Arial" w:hAnsi="Arial"/>
          <w:b/>
          <w:color w:val="000000"/>
          <w:sz w:val="20"/>
        </w:rPr>
        <w:t>Incorporated Financial Covenants</w:t>
      </w:r>
      <w:r>
        <w:rPr>
          <w:rFonts w:ascii="Arial" w:hAnsi="Arial"/>
          <w:color w:val="000000"/>
          <w:sz w:val="20"/>
        </w:rPr>
        <w:t>") set forth in Section 6.1 of the Senior Credit Agreement and in Section 7.01 of the ACF Finco Credit Agreement (including, without limitation, all defined terms, calculation methodologies, compliance periods, reporting requirements, and cure provisions referenced therein or used in the calculation or interpretation thereof, collectively, the "</w:t>
      </w:r>
      <w:r>
        <w:rPr>
          <w:rFonts w:ascii="Arial" w:hAnsi="Arial"/>
          <w:b/>
          <w:color w:val="000000"/>
          <w:sz w:val="20"/>
        </w:rPr>
        <w:t>Related Definitions and Provisions</w:t>
      </w:r>
      <w:r>
        <w:rPr>
          <w:rFonts w:ascii="Arial" w:hAnsi="Arial"/>
          <w:color w:val="000000"/>
          <w:sz w:val="20"/>
        </w:rPr>
        <w:t>"), in each case as in effect on the date hereof, which Incorporated Financial Covenants and Related Definitions and Provisions are hereby incorporated into this Guaranty by reference as though set forth herein in full. Guarantor shall be bound by the Incorporated Financial Covenants and Related Definitions and Provisions to the same extent and with the same force and effect as if such provisions were originally set forth in, and constituted direct covenants under, this Guaranty and the Loan Agreement. In the event that any other financial covenants are added to the Senior Credit Agreement or the ACF Finco Credit Agreement from or after the date of this Agreement, such additional financial covenants and any related defined terms, calculation methodologies, compliance periods, reporting requirements, and cure provisions referenced therein or used in the calculation or interpretation thereof shall automatically be incorporated herein and shall be deemed to be Incorporated Financial Covenants and Related Definitions and Provisions.</w:t>
      </w:r>
    </w:p>
    <w:p>
      <w:pPr>
        <w:pStyle w:val="TextBody"/>
        <w:bidi w:val="0"/>
        <w:spacing w:before="230" w:after="283"/>
        <w:jc w:val="both"/>
        <w:rPr>
          <w:rFonts w:ascii="Arial" w:hAnsi="Arial"/>
          <w:color w:val="000000"/>
          <w:sz w:val="20"/>
        </w:rPr>
      </w:pPr>
      <w:r>
        <w:rPr>
          <w:rFonts w:ascii="Arial" w:hAnsi="Arial"/>
          <w:color w:val="000000"/>
          <w:sz w:val="20"/>
        </w:rPr>
        <w:t>(b)</w:t>
      </w:r>
    </w:p>
    <w:p>
      <w:pPr>
        <w:pStyle w:val="TextBody"/>
        <w:bidi w:val="0"/>
        <w:spacing w:before="230" w:after="283"/>
        <w:jc w:val="both"/>
        <w:rPr>
          <w:rFonts w:ascii="Arial" w:hAnsi="Arial"/>
          <w:sz w:val="20"/>
        </w:rPr>
      </w:pPr>
      <w:r>
        <w:rPr>
          <w:rFonts w:ascii="Arial" w:hAnsi="Arial"/>
          <w:color w:val="000000"/>
          <w:sz w:val="20"/>
        </w:rPr>
        <w:t>Any amendments, modifications, waivers or other changes in the terms of any of the Incorporated Financial Covenants and/or any Related Definitions and Provisions (a “</w:t>
      </w:r>
      <w:r>
        <w:rPr>
          <w:rFonts w:ascii="Arial" w:hAnsi="Arial"/>
          <w:b/>
          <w:color w:val="000000"/>
          <w:sz w:val="20"/>
        </w:rPr>
        <w:t>Covenant Modification</w:t>
      </w:r>
      <w:r>
        <w:rPr>
          <w:rFonts w:ascii="Arial" w:hAnsi="Arial"/>
          <w:color w:val="000000"/>
          <w:sz w:val="20"/>
        </w:rPr>
        <w:t>”) shall automatically constitute an amendment to this Guaranty without any need for further action or documentation. Notwithstanding the foregoing, if an Event of Default shall have occurred hereunder and shall be continuing or if any such amendments, modifications, waivers or other changes to any Incorporated Financial Covenants and/or Related Definitions and Provisions which operate to waive or prevent the occurrence of a default or Event of Default (as defined therein) under the Senior Credit Agreement or the ACF Finco Credit Agreement (each a “</w:t>
      </w:r>
      <w:r>
        <w:rPr>
          <w:rFonts w:ascii="Arial" w:hAnsi="Arial"/>
          <w:b/>
          <w:color w:val="000000"/>
          <w:sz w:val="20"/>
        </w:rPr>
        <w:t>Covenant Waiver</w:t>
      </w:r>
      <w:r>
        <w:rPr>
          <w:rFonts w:ascii="Arial" w:hAnsi="Arial"/>
          <w:color w:val="000000"/>
          <w:sz w:val="20"/>
        </w:rPr>
        <w:t>”) shall not be effective unless consented to in writing by Lender in its sole discretion.</w:t>
      </w:r>
    </w:p>
    <w:p>
      <w:pPr>
        <w:pStyle w:val="TextBody"/>
        <w:bidi w:val="0"/>
        <w:spacing w:before="230" w:after="283"/>
        <w:jc w:val="both"/>
        <w:rPr>
          <w:rFonts w:ascii="Arial" w:hAnsi="Arial"/>
          <w:color w:val="000000"/>
          <w:sz w:val="20"/>
        </w:rPr>
      </w:pPr>
      <w:r>
        <w:rPr>
          <w:rFonts w:ascii="Arial" w:hAnsi="Arial"/>
          <w:color w:val="000000"/>
          <w:sz w:val="20"/>
        </w:rPr>
        <w:t>(c)</w:t>
      </w:r>
    </w:p>
    <w:p>
      <w:pPr>
        <w:pStyle w:val="TextBody"/>
        <w:bidi w:val="0"/>
        <w:spacing w:before="230" w:after="283"/>
        <w:jc w:val="both"/>
        <w:rPr>
          <w:rFonts w:ascii="Arial" w:hAnsi="Arial"/>
          <w:color w:val="000000"/>
          <w:sz w:val="20"/>
        </w:rPr>
      </w:pPr>
      <w:r>
        <w:rPr>
          <w:rFonts w:ascii="Arial" w:hAnsi="Arial"/>
          <w:color w:val="000000"/>
          <w:sz w:val="20"/>
        </w:rPr>
        <w:t>The incorporation of the Incorporated Financial Covenants and Related Definitions and Provisions by reference herein is intended to, and shall be construed to, afford Lender the same rights, remedies, and protections (including, without limitation, the right to declare a default or an event of default, to accelerate the Obligations, and to exercise all other rights and remedies available hereunder, under the Loan Agreement, or at law or in equity) as Lender would possess if the Incorporated Financial Covenants and Related Definitions and Provisions were set forth directly and independently in this Guaranty as original covenants of Guarantor.</w:t>
      </w:r>
    </w:p>
    <w:p>
      <w:pPr>
        <w:pStyle w:val="TextBody"/>
        <w:bidi w:val="0"/>
        <w:spacing w:before="230" w:after="283"/>
        <w:jc w:val="both"/>
        <w:rPr>
          <w:rFonts w:ascii="Arial" w:hAnsi="Arial"/>
          <w:color w:val="000000"/>
          <w:sz w:val="20"/>
        </w:rPr>
      </w:pPr>
      <w:r>
        <w:rPr>
          <w:rFonts w:ascii="Arial" w:hAnsi="Arial"/>
          <w:color w:val="000000"/>
          <w:sz w:val="20"/>
        </w:rPr>
        <w:t>(d)</w:t>
      </w:r>
    </w:p>
    <w:p>
      <w:pPr>
        <w:pStyle w:val="TextBody"/>
        <w:bidi w:val="0"/>
        <w:spacing w:before="230" w:after="283"/>
        <w:jc w:val="both"/>
        <w:rPr>
          <w:rFonts w:ascii="Arial" w:hAnsi="Arial"/>
          <w:color w:val="000000"/>
          <w:sz w:val="20"/>
        </w:rPr>
      </w:pPr>
      <w:r>
        <w:rPr>
          <w:rFonts w:ascii="Arial" w:hAnsi="Arial"/>
          <w:color w:val="000000"/>
          <w:sz w:val="20"/>
        </w:rPr>
        <w:t>Guarantor shall deliver to Lender, concurrently with delivery to the Senior Credit Agreement Agent under the Senior Credit Agreement and the ACF Finco Credit Agreement Agent under the ACF Credit Agreement (and in no event later than the date required for delivery to the Senior Credit Agreement Agent or the ACF Finco Credit Agreement Agent), copies of all compliance certificates, financial statements, officer's certificates, and other documents required to be delivered on a monthly or less frequent basis and documents required to be delivered upon an occurrence of a specified event, in each case, under the Senior Credit Agreement and the ACF Finco Credit Agreement in connection with the Incorporated Financial Covenants. Guarantor shall promptly (and in any event within three (3) Business Days) notify Lender in writing of (i) any breach of or default with respect to any Incorporated Financial Covenant, (ii) any proposed Covenant Modification or Covenant Waiver, and (iii) the commencement of any cure period or the exercise of any cure right under the Senior Credit Agreement and/or the ACF Finco Credit Agreement with respect to any Incorporated Financial Covenant.</w:t>
      </w:r>
    </w:p>
    <w:p>
      <w:pPr>
        <w:pStyle w:val="TextBody"/>
        <w:bidi w:val="0"/>
        <w:spacing w:before="70" w:after="283"/>
        <w:jc w:val="both"/>
        <w:rPr>
          <w:rFonts w:ascii="Arial" w:hAnsi="Arial"/>
          <w:color w:val="000000"/>
          <w:sz w:val="20"/>
        </w:rPr>
      </w:pPr>
      <w:r>
        <w:rPr>
          <w:rFonts w:ascii="Arial" w:hAnsi="Arial"/>
          <w:color w:val="000000"/>
          <w:sz w:val="20"/>
        </w:rPr>
        <w:t>(e)</w:t>
      </w:r>
    </w:p>
    <w:p>
      <w:pPr>
        <w:pStyle w:val="TextBody"/>
        <w:bidi w:val="0"/>
        <w:spacing w:before="70" w:after="283"/>
        <w:jc w:val="both"/>
        <w:rPr>
          <w:rFonts w:ascii="Arial" w:hAnsi="Arial"/>
          <w:color w:val="000000"/>
          <w:sz w:val="20"/>
        </w:rPr>
      </w:pPr>
      <w:r>
        <w:rPr>
          <w:rFonts w:ascii="Arial" w:hAnsi="Arial"/>
          <w:color w:val="000000"/>
          <w:sz w:val="20"/>
        </w:rPr>
        <w:t xml:space="preserve">Upon the written request of Lender at any time and from time to time, Guarantor shall promptly </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5</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both"/>
        <w:rPr>
          <w:rFonts w:ascii="Arial" w:hAnsi="Arial"/>
          <w:color w:val="000000"/>
          <w:sz w:val="20"/>
        </w:rPr>
      </w:pPr>
      <w:r>
        <w:rPr>
          <w:rFonts w:ascii="Arial" w:hAnsi="Arial"/>
          <w:color w:val="000000"/>
          <w:sz w:val="20"/>
        </w:rPr>
        <w:t>(and in any event within fifteen (15) business days following such request) execute and deliver to Lender an amendment to this Guaranty, in form and substance satisfactory to Lender, that incorporates directly into this Guaranty (and, if applicable, the Loan Agreement) the full text of each Incorporated Financial Covenant and each Related Definition and Provision (in each case, as in effect on the date of such amendment or as otherwise specified by Lender). The Guarantor shall bear all costs and expenses (including reasonable attorneys' fees and disbursements of Lender's counsel) incurred in connection with the preparation, negotiation, execution, and delivery of any such amendment. The failure or delay of Lender to deliver any such request shall not constitute a waiver of Lender's right to do so at any later time, nor shall it impair or diminish any of Lender's rights under this Section or otherwise under this Guaranty or the Loan Agreement.</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6</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0" w:after="283"/>
        <w:jc w:val="both"/>
        <w:rPr>
          <w:rFonts w:ascii="Arial" w:hAnsi="Arial"/>
          <w:color w:val="000000"/>
          <w:sz w:val="20"/>
        </w:rPr>
      </w:pPr>
      <w:r>
        <w:rPr>
          <w:rFonts w:ascii="Arial" w:hAnsi="Arial"/>
          <w:color w:val="000000"/>
          <w:sz w:val="20"/>
        </w:rPr>
        <w:t>12.</w:t>
      </w:r>
    </w:p>
    <w:p>
      <w:pPr>
        <w:pStyle w:val="TextBody"/>
        <w:bidi w:val="0"/>
        <w:spacing w:before="230" w:after="283"/>
        <w:jc w:val="both"/>
        <w:rPr>
          <w:rFonts w:ascii="Arial" w:hAnsi="Arial"/>
          <w:color w:val="000000"/>
          <w:sz w:val="20"/>
        </w:rPr>
      </w:pPr>
      <w:r>
        <w:rPr>
          <w:rFonts w:ascii="Arial" w:hAnsi="Arial"/>
          <w:color w:val="000000"/>
          <w:sz w:val="20"/>
        </w:rPr>
        <w:t>Lender may at any time and from time to time, without the consent of, or notice to, Guarantor, and without affecting, impairing or releasing the obligations of Guarantor hereunder, do any or all of the following, each of which Guarantor hereby consents to: (a) retain or obtain a security interest in any property to secure any of the Obligations or any obligations hereunder; (b) retain or obtain the primary or secondary liability of any party or parties, in addition to Guarantor, with respect to any of the Obligations; (c) renew, extend (including extensions beyond the original term), modify, amend, alter, change (including increase) the interest rate of or fees under, release or discharge any of the Obligations; (d) settle, release or compromise any liability of Borrower or any other guarantor of any of the Obligations, or any liability of any nature of any other person or entity with respect to the Obligations or any security therefore; (e) accept partial payments of the Obligations; (f) settle, release (by operation of law or otherwise), compound, compromise, collect or liquidate any of the Obligations and any property now or hereafter securing any of the Obligations; (g) consent to the transfer of any property now or hereafter securing any of the Obligations;</w:t>
      </w:r>
    </w:p>
    <w:p>
      <w:pPr>
        <w:pStyle w:val="TextBody"/>
        <w:bidi w:val="0"/>
        <w:jc w:val="both"/>
        <w:rPr>
          <w:rFonts w:ascii="Arial" w:hAnsi="Arial"/>
          <w:color w:val="000000"/>
          <w:sz w:val="20"/>
        </w:rPr>
      </w:pPr>
      <w:r>
        <w:rPr>
          <w:rFonts w:ascii="Arial" w:hAnsi="Arial"/>
          <w:color w:val="000000"/>
          <w:sz w:val="20"/>
        </w:rPr>
        <w:t>(h) resort to Guarantor for payment of any of the Obligations, whether or not Lender shall have resorted to any property securing any of the Obligations or any obligation hereunder or shall have proceeded against any other guarantor or any other party primarily or secondarily liable on any of the Obligations; (i) waive, excuse, release, change, amend, modify or otherwise deal with in any manner satisfactory to Lender any of the provisions of any of the Loan Documents; (j) waive, omit or delay the exercise of any of its powers, rights and remedies against Borrower or all or any other person or any property securing any of the Obligations; (k) release, substitute, subordinate, add, fail to maintain, preserve or perfect any of its liens on, security interests in or rights to, or otherwise deal with in any manner satisfactory to Lender, any property securing any of the Obligations; (l) apply any payments of all or any of the Obligations received from Borrower, Guarantor, or any other person or source whatsoever to the Obligations in such order and manner as Lender in its sole and absolute discretion may determine; (m) make any other changes in its agreements with Borrower; (n) stop lending money or extending other credit to Borrower; and (o) take or omit to take any other action, whether similar or dissimilar to the foregoing which may or might in any manner or to any extent vary the risk of Guarantor or otherwise operate as a legal or equitable discharge, release or defense of Guarantor under applicable laws.</w:t>
      </w:r>
    </w:p>
    <w:p>
      <w:pPr>
        <w:pStyle w:val="TextBody"/>
        <w:bidi w:val="0"/>
        <w:spacing w:before="230" w:after="283"/>
        <w:jc w:val="both"/>
        <w:rPr>
          <w:rFonts w:ascii="Arial" w:hAnsi="Arial"/>
          <w:color w:val="000000"/>
          <w:sz w:val="20"/>
        </w:rPr>
      </w:pPr>
      <w:r>
        <w:rPr>
          <w:rFonts w:ascii="Arial" w:hAnsi="Arial"/>
          <w:color w:val="000000"/>
          <w:sz w:val="20"/>
        </w:rPr>
        <w:t>13.</w:t>
      </w:r>
    </w:p>
    <w:p>
      <w:pPr>
        <w:pStyle w:val="TextBody"/>
        <w:bidi w:val="0"/>
        <w:spacing w:before="230" w:after="283"/>
        <w:jc w:val="both"/>
        <w:rPr>
          <w:rFonts w:ascii="Arial" w:hAnsi="Arial"/>
          <w:color w:val="000000"/>
          <w:sz w:val="20"/>
        </w:rPr>
      </w:pPr>
      <w:r>
        <w:rPr>
          <w:rFonts w:ascii="Arial" w:hAnsi="Arial"/>
          <w:color w:val="000000"/>
          <w:sz w:val="20"/>
        </w:rPr>
        <w:t>Any amount received by Lender from whatsoever source and applied by it to the payment of the Obligations may be applied in such order of application as Lender may from time to time elect.</w:t>
      </w:r>
    </w:p>
    <w:p>
      <w:pPr>
        <w:pStyle w:val="TextBody"/>
        <w:bidi w:val="0"/>
        <w:spacing w:before="230" w:after="283"/>
        <w:jc w:val="both"/>
        <w:rPr>
          <w:rFonts w:ascii="Arial" w:hAnsi="Arial"/>
          <w:color w:val="000000"/>
          <w:sz w:val="20"/>
        </w:rPr>
      </w:pPr>
      <w:r>
        <w:rPr>
          <w:rFonts w:ascii="Arial" w:hAnsi="Arial"/>
          <w:color w:val="000000"/>
          <w:sz w:val="20"/>
        </w:rPr>
        <w:t>14.</w:t>
      </w:r>
    </w:p>
    <w:p>
      <w:pPr>
        <w:pStyle w:val="TextBody"/>
        <w:bidi w:val="0"/>
        <w:spacing w:before="230" w:after="283"/>
        <w:jc w:val="both"/>
        <w:rPr>
          <w:rFonts w:ascii="Arial" w:hAnsi="Arial"/>
          <w:color w:val="000000"/>
          <w:sz w:val="20"/>
        </w:rPr>
      </w:pPr>
      <w:r>
        <w:rPr>
          <w:rFonts w:ascii="Arial" w:hAnsi="Arial"/>
          <w:color w:val="000000"/>
          <w:sz w:val="20"/>
        </w:rPr>
        <w:t>Guarantor is now adequately informed of Borrower’s financial condition, and Guarantor agrees to keep so informed. Guarantor agrees that Lender has no obligation to provide Guarantor with any present or future information concerning the financial condition of Borrower. Guarantor has not relied on financial information furnished by Lender in deciding to execute this Guaranty.</w:t>
      </w:r>
    </w:p>
    <w:p>
      <w:pPr>
        <w:pStyle w:val="TextBody"/>
        <w:bidi w:val="0"/>
        <w:spacing w:before="230" w:after="283"/>
        <w:jc w:val="both"/>
        <w:rPr>
          <w:rFonts w:ascii="Arial" w:hAnsi="Arial"/>
          <w:color w:val="000000"/>
          <w:sz w:val="20"/>
        </w:rPr>
      </w:pPr>
      <w:r>
        <w:rPr>
          <w:rFonts w:ascii="Arial" w:hAnsi="Arial"/>
          <w:color w:val="000000"/>
          <w:sz w:val="20"/>
        </w:rPr>
        <w:t>15.</w:t>
      </w:r>
    </w:p>
    <w:p>
      <w:pPr>
        <w:pStyle w:val="TextBody"/>
        <w:bidi w:val="0"/>
        <w:spacing w:before="230" w:after="283"/>
        <w:jc w:val="both"/>
        <w:rPr>
          <w:rFonts w:ascii="Arial" w:hAnsi="Arial"/>
          <w:color w:val="000000"/>
          <w:sz w:val="20"/>
        </w:rPr>
      </w:pPr>
      <w:r>
        <w:rPr>
          <w:rFonts w:ascii="Arial" w:hAnsi="Arial"/>
          <w:color w:val="000000"/>
          <w:sz w:val="20"/>
        </w:rPr>
        <w:t>Guarantor hereby agrees that any debt of Borrower to Guarantor is expressly subordinate to the right of Lender to payment in full and in cash of the Obligations, and that Lender shall be entitled to full payment in cash of all of the Obligations prior to the exercise by Guarantor of any rights to payment or performance of any debt which Borrower may now or hereafter owe Guarantor. Guarantor assigns to Lender all claims Guarantor may have in any proceeding under the Bankruptcy Code, any receivership, or</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7</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color w:val="000000"/>
          <w:sz w:val="20"/>
        </w:rPr>
      </w:pPr>
      <w:r>
        <w:rPr>
          <w:rFonts w:ascii="Arial" w:hAnsi="Arial"/>
          <w:color w:val="000000"/>
          <w:sz w:val="20"/>
        </w:rPr>
        <w:t>insolvency proceeding of Borrower, including all rights of Guarantor to be paid by Borrower. This assignment does not prevent Lender from enforcing Guarantor’s obligations hereunder in any way.</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16.</w:t>
      </w:r>
    </w:p>
    <w:p>
      <w:pPr>
        <w:pStyle w:val="TextBody"/>
        <w:bidi w:val="0"/>
        <w:spacing w:before="0" w:after="0"/>
        <w:jc w:val="both"/>
        <w:rPr>
          <w:rFonts w:ascii="Arial" w:hAnsi="Arial"/>
          <w:color w:val="000000"/>
          <w:sz w:val="20"/>
        </w:rPr>
      </w:pPr>
      <w:r>
        <w:rPr>
          <w:rFonts w:ascii="Arial" w:hAnsi="Arial"/>
          <w:color w:val="000000"/>
          <w:sz w:val="20"/>
        </w:rPr>
        <w:t>Guarantor hereby expressly waives: (a) notice of the acceptance of this Guaranty; (b) notice of the existence or creation of all or any of the Obligations; (c) presentment, demand, notice of dishonor, protest, and all other notices whatsoever; (d) all diligence in collection or protection of, or realization upon, the Obligations, or any part thereof, any obligation hereunder, or any security now or hereafter existing for any of the foregoing; (e) all defenses based on suretyship or impairment of collateral; (f) any right to require Lender to proceed against Borrower, proceed against or exhaust any security, or pursue any other remedy in Lender’s power whatsoever, (g) demand for observance, performance or enforcement of, or notice of default under, any of the provisions of this Guaranty or any of the Loan Documents; (h) any notice from Lender of the financial condition of Borrower regardless of Lender's knowledge thereof; (i) any defense at law or in equity based on the adequacy or value of the consideration for this Guaranty; (j) any right or claim Guarantor may now or hereafter have against Borrower or any other obligor with respect to any payment made by Guarantor on account of any of the Obligations, which right or claim arises by way of subrogation, reimbursement, indemnity or otherwise; (k) all other notices and demands otherwise required by law that Guarantor may lawfully waive; and (l) all events and circumstances which might otherwise constitute a defense or discharge of the obligations of Borrower, Guarantor or any other guarantor of the Obligations (other than the defense of payment in full of the Obligations). Guarantor shall not be released or discharged, either in whole or in part, by Lender’s failure to perfect, delay in perfection, or failure to continue the perfection of, any security interest in or lien upon any property that now or hereafter secures any of the Obligations, or any obligation of Guarantor hereunder, or to protect the property covered by any such security interest.</w:t>
      </w:r>
    </w:p>
    <w:p>
      <w:pPr>
        <w:pStyle w:val="TextBody"/>
        <w:bidi w:val="0"/>
        <w:spacing w:before="230" w:after="283"/>
        <w:jc w:val="both"/>
        <w:rPr>
          <w:rFonts w:ascii="Arial" w:hAnsi="Arial"/>
          <w:color w:val="000000"/>
          <w:sz w:val="20"/>
        </w:rPr>
      </w:pPr>
      <w:r>
        <w:rPr>
          <w:rFonts w:ascii="Arial" w:hAnsi="Arial"/>
          <w:color w:val="000000"/>
          <w:sz w:val="20"/>
        </w:rPr>
        <w:t>17.</w:t>
      </w:r>
    </w:p>
    <w:p>
      <w:pPr>
        <w:pStyle w:val="TextBody"/>
        <w:bidi w:val="0"/>
        <w:spacing w:before="230" w:after="283"/>
        <w:jc w:val="both"/>
        <w:rPr>
          <w:rFonts w:ascii="Arial" w:hAnsi="Arial"/>
          <w:color w:val="000000"/>
          <w:sz w:val="20"/>
        </w:rPr>
      </w:pPr>
      <w:r>
        <w:rPr>
          <w:rFonts w:ascii="Arial" w:hAnsi="Arial"/>
          <w:color w:val="000000"/>
          <w:sz w:val="20"/>
        </w:rPr>
        <w:t>Lender may, without notice to Guarantor or Borrower of any kind, sell, assign, or transfer all or any of the Obligations, and in such event each and every immediate and successive assignee, transferee, or holder of all or any of the Obligations shall have the right to enforce this Guaranty, by suit or otherwise, for the benefit of such assignee, transferee, or holder, as fully as if such assignee, transferee or holder were herein by name specifically given such rights, powers and benefits. Lender shall have an unimpaired right, prior and superior to that of any such assignee, transferee or holder, to enforce this Guaranty for the benefit of Lender as to so much of the Obligations as it has not sold, assigned, or transferred.</w:t>
      </w:r>
    </w:p>
    <w:p>
      <w:pPr>
        <w:pStyle w:val="TextBody"/>
        <w:bidi w:val="0"/>
        <w:spacing w:before="230" w:after="283"/>
        <w:jc w:val="both"/>
        <w:rPr>
          <w:rFonts w:ascii="Arial" w:hAnsi="Arial"/>
          <w:color w:val="000000"/>
          <w:sz w:val="20"/>
        </w:rPr>
      </w:pPr>
      <w:r>
        <w:rPr>
          <w:rFonts w:ascii="Arial" w:hAnsi="Arial"/>
          <w:color w:val="000000"/>
          <w:sz w:val="20"/>
        </w:rPr>
        <w:t>18.</w:t>
      </w:r>
    </w:p>
    <w:p>
      <w:pPr>
        <w:pStyle w:val="TextBody"/>
        <w:bidi w:val="0"/>
        <w:spacing w:before="230" w:after="283"/>
        <w:jc w:val="both"/>
        <w:rPr>
          <w:rFonts w:ascii="Arial" w:hAnsi="Arial"/>
          <w:color w:val="000000"/>
          <w:sz w:val="20"/>
        </w:rPr>
      </w:pPr>
      <w:r>
        <w:rPr>
          <w:rFonts w:ascii="Arial" w:hAnsi="Arial"/>
          <w:color w:val="000000"/>
          <w:sz w:val="20"/>
        </w:rPr>
        <w:t>No delay on the part of Lender in the exercise of any right or remedy shall operate as a waiver thereof, and no single or partial exercise by Lender of any right or remedy shall preclude other or further exercise thereof, or the exercise of any other right or remedy.</w:t>
      </w:r>
    </w:p>
    <w:p>
      <w:pPr>
        <w:pStyle w:val="TextBody"/>
        <w:bidi w:val="0"/>
        <w:spacing w:before="230" w:after="283"/>
        <w:jc w:val="both"/>
        <w:rPr>
          <w:rFonts w:ascii="Arial" w:hAnsi="Arial"/>
          <w:color w:val="000000"/>
          <w:sz w:val="20"/>
        </w:rPr>
      </w:pPr>
      <w:r>
        <w:rPr>
          <w:rFonts w:ascii="Arial" w:hAnsi="Arial"/>
          <w:color w:val="000000"/>
          <w:sz w:val="20"/>
        </w:rPr>
        <w:t>19.</w:t>
      </w:r>
    </w:p>
    <w:p>
      <w:pPr>
        <w:pStyle w:val="TextBody"/>
        <w:bidi w:val="0"/>
        <w:spacing w:before="230" w:after="283"/>
        <w:jc w:val="both"/>
        <w:rPr>
          <w:rFonts w:ascii="Arial" w:hAnsi="Arial"/>
          <w:color w:val="000000"/>
          <w:sz w:val="20"/>
        </w:rPr>
      </w:pPr>
      <w:r>
        <w:rPr>
          <w:rFonts w:ascii="Arial" w:hAnsi="Arial"/>
          <w:color w:val="000000"/>
          <w:sz w:val="20"/>
        </w:rPr>
        <w:t>No action of Lender permitted hereunder shall in any way affect, impair or release this Guaranty.</w:t>
      </w:r>
    </w:p>
    <w:p>
      <w:pPr>
        <w:pStyle w:val="TextBody"/>
        <w:bidi w:val="0"/>
        <w:spacing w:before="230" w:after="283"/>
        <w:jc w:val="both"/>
        <w:rPr>
          <w:rFonts w:ascii="Arial" w:hAnsi="Arial"/>
          <w:color w:val="000000"/>
          <w:sz w:val="20"/>
        </w:rPr>
      </w:pPr>
      <w:r>
        <w:rPr>
          <w:rFonts w:ascii="Arial" w:hAnsi="Arial"/>
          <w:color w:val="000000"/>
          <w:sz w:val="20"/>
        </w:rPr>
        <w:t>20.</w:t>
      </w:r>
    </w:p>
    <w:p>
      <w:pPr>
        <w:pStyle w:val="TextBody"/>
        <w:bidi w:val="0"/>
        <w:spacing w:before="230" w:after="283"/>
        <w:jc w:val="both"/>
        <w:rPr>
          <w:rFonts w:ascii="Arial" w:hAnsi="Arial"/>
          <w:color w:val="000000"/>
          <w:sz w:val="20"/>
        </w:rPr>
      </w:pPr>
      <w:r>
        <w:rPr>
          <w:rFonts w:ascii="Arial" w:hAnsi="Arial"/>
          <w:color w:val="000000"/>
          <w:sz w:val="20"/>
        </w:rPr>
        <w:t>For purposes of this Guaranty, Obligations shall include all obligations of Borrower to Lender stated herein, notwithstanding any right or power of Borrower or anyone else to assert any claim or defense as to the payment or performance of such Obligations, and no such claim or defense shall affect, impair or release the obligations of Guarantor hereunder.</w:t>
      </w:r>
    </w:p>
    <w:p>
      <w:pPr>
        <w:pStyle w:val="TextBody"/>
        <w:bidi w:val="0"/>
        <w:spacing w:before="230" w:after="283"/>
        <w:jc w:val="both"/>
        <w:rPr>
          <w:rFonts w:ascii="Arial" w:hAnsi="Arial"/>
          <w:color w:val="000000"/>
          <w:sz w:val="20"/>
        </w:rPr>
      </w:pPr>
      <w:r>
        <w:rPr>
          <w:rFonts w:ascii="Arial" w:hAnsi="Arial"/>
          <w:color w:val="000000"/>
          <w:sz w:val="20"/>
        </w:rPr>
        <w:t>21.</w:t>
      </w:r>
    </w:p>
    <w:p>
      <w:pPr>
        <w:pStyle w:val="TextBody"/>
        <w:bidi w:val="0"/>
        <w:spacing w:before="230" w:after="283"/>
        <w:jc w:val="both"/>
        <w:rPr>
          <w:rFonts w:ascii="Arial" w:hAnsi="Arial"/>
          <w:color w:val="000000"/>
          <w:sz w:val="20"/>
        </w:rPr>
      </w:pPr>
      <w:r>
        <w:rPr>
          <w:rFonts w:ascii="Arial" w:hAnsi="Arial"/>
          <w:color w:val="000000"/>
          <w:sz w:val="20"/>
        </w:rPr>
        <w:t>This Guaranty shall be binding upon Guarantor and the heirs, legal representatives, successors and assigns of Guarantor. If more than one person or entity shall execute this Guaranty, the term “Guarantor” shall mean all parties executing this Guaranty, and all such parties shall be jointly and severally obligated hereunder. Guarantor may not assign any of its rights or obligations hereunder without Lender’s prior written consent.</w:t>
      </w:r>
    </w:p>
    <w:p>
      <w:pPr>
        <w:pStyle w:val="TextBody"/>
        <w:bidi w:val="0"/>
        <w:spacing w:before="230" w:after="283"/>
        <w:jc w:val="both"/>
        <w:rPr>
          <w:rFonts w:ascii="Arial" w:hAnsi="Arial"/>
          <w:color w:val="000000"/>
          <w:sz w:val="20"/>
        </w:rPr>
      </w:pPr>
      <w:r>
        <w:rPr>
          <w:rFonts w:ascii="Arial" w:hAnsi="Arial"/>
          <w:color w:val="000000"/>
          <w:sz w:val="20"/>
        </w:rPr>
        <w:t>22.</w:t>
      </w:r>
    </w:p>
    <w:p>
      <w:pPr>
        <w:pStyle w:val="TextBody"/>
        <w:bidi w:val="0"/>
        <w:spacing w:before="230" w:after="283"/>
        <w:jc w:val="both"/>
        <w:rPr>
          <w:rFonts w:ascii="Arial" w:hAnsi="Arial"/>
          <w:color w:val="000000"/>
          <w:sz w:val="20"/>
        </w:rPr>
      </w:pPr>
      <w:r>
        <w:rPr>
          <w:rFonts w:ascii="Arial" w:hAnsi="Arial"/>
          <w:color w:val="000000"/>
          <w:sz w:val="20"/>
        </w:rPr>
        <w:t>As further consideration for the loans, leases, or other financial accommodations by Lender to Borrower, and as a material inducement to Lender to make or enter into such loans, leases, or other financial accommodations and accept this Guaranty, and notwithstanding anything to the contrary contained in this Guaranty or in any other document delivered in connection with this Guaranty, Guarantor hereby irrevocably waives, disclaims and relinquishes any and all claims, rights or remedies which</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8</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Guarantor may now have, or hereafter acquire, against Borrower that arise in connection with this Guaranty and/or the performance by Guarantor hereunder, including without limitation any claim, remedy or right of subrogation, reimbursement, exoneration, contribution, indemnification, or participation in any claim, right or remedy of Lender against Borrower, or any security which Lender now has or hereafter acquires, whether or not such claim, right or remedy arises in equity, under contract, by statute, under common law or otherwise.</w:t>
      </w:r>
    </w:p>
    <w:p>
      <w:pPr>
        <w:pStyle w:val="TextBody"/>
        <w:bidi w:val="0"/>
        <w:spacing w:before="230" w:after="283"/>
        <w:jc w:val="both"/>
        <w:rPr>
          <w:rFonts w:ascii="Arial" w:hAnsi="Arial"/>
          <w:color w:val="000000"/>
          <w:sz w:val="20"/>
        </w:rPr>
      </w:pPr>
      <w:r>
        <w:rPr>
          <w:rFonts w:ascii="Arial" w:hAnsi="Arial"/>
          <w:color w:val="000000"/>
          <w:sz w:val="20"/>
        </w:rPr>
        <w:t>23.</w:t>
      </w:r>
    </w:p>
    <w:p>
      <w:pPr>
        <w:pStyle w:val="TextBody"/>
        <w:bidi w:val="0"/>
        <w:spacing w:before="230" w:after="283"/>
        <w:jc w:val="both"/>
        <w:rPr>
          <w:rFonts w:ascii="Arial" w:hAnsi="Arial"/>
          <w:color w:val="000000"/>
          <w:sz w:val="20"/>
        </w:rPr>
      </w:pPr>
      <w:r>
        <w:rPr>
          <w:rFonts w:ascii="Arial" w:hAnsi="Arial"/>
          <w:color w:val="000000"/>
          <w:sz w:val="20"/>
        </w:rPr>
        <w:t>All notices pursuant to this Guaranty shall be in writing and shall be directed to the addresses set forth herein or such other address as may be specified in a notice given in accordance with the requirements of this paragraph. Except as otherwise specifically provided herein, notices shall be deemed to be given three (3) days after mailing, by certified or registered mail, return receipt requested, or one (1) business day after deposit with a recognized overnight courier, or when personally delivered to and received at the required address.</w:t>
      </w:r>
    </w:p>
    <w:p>
      <w:pPr>
        <w:pStyle w:val="TextBody"/>
        <w:bidi w:val="0"/>
        <w:spacing w:before="230" w:after="283"/>
        <w:jc w:val="both"/>
        <w:rPr>
          <w:rFonts w:ascii="Arial" w:hAnsi="Arial"/>
          <w:color w:val="000000"/>
          <w:sz w:val="20"/>
        </w:rPr>
      </w:pPr>
      <w:r>
        <w:rPr>
          <w:rFonts w:ascii="Arial" w:hAnsi="Arial"/>
          <w:color w:val="000000"/>
          <w:sz w:val="20"/>
        </w:rPr>
        <w:t>24.</w:t>
      </w:r>
    </w:p>
    <w:p>
      <w:pPr>
        <w:pStyle w:val="TextBody"/>
        <w:bidi w:val="0"/>
        <w:spacing w:before="230" w:after="283"/>
        <w:jc w:val="both"/>
        <w:rPr>
          <w:rFonts w:ascii="Arial" w:hAnsi="Arial"/>
          <w:color w:val="000000"/>
          <w:sz w:val="20"/>
        </w:rPr>
      </w:pPr>
      <w:r>
        <w:rPr>
          <w:rFonts w:ascii="Arial" w:hAnsi="Arial"/>
          <w:color w:val="000000"/>
          <w:sz w:val="20"/>
        </w:rPr>
        <w:t>Time is of the essence in the payment and performance of all Obligations and all of Guarantor’s obligations and liabilities owing to Lender hereunder. This Guaranty constitutes the entire agreement of Guarantor and Lender relative to the subject matter hereof, and there are no prior or contemporaneous understandings or agreements, whether oral or in writing, between the parties hereto with respect to the subject matter hereof. No subsequent modification of, or supplement to, this Guaranty shall be enforceable against any party hereto unless the same is in writing and is duly signed by an authorized officer or representative of the party against whom enforcement is sought. In the event that any provision contained in this Guaranty is invalid, illegal, or unenforceable in any respect, the validity, legality and enforceability of the remaining provisions contained herein shall not in any way be affected or impaired.</w:t>
      </w:r>
    </w:p>
    <w:p>
      <w:pPr>
        <w:pStyle w:val="TextBody"/>
        <w:bidi w:val="0"/>
        <w:spacing w:before="230" w:after="283"/>
        <w:jc w:val="both"/>
        <w:rPr>
          <w:rFonts w:ascii="Arial" w:hAnsi="Arial"/>
          <w:color w:val="000000"/>
          <w:sz w:val="20"/>
        </w:rPr>
      </w:pPr>
      <w:r>
        <w:rPr>
          <w:rFonts w:ascii="Arial" w:hAnsi="Arial"/>
          <w:color w:val="000000"/>
          <w:sz w:val="20"/>
        </w:rPr>
        <w:t>25.</w:t>
      </w:r>
    </w:p>
    <w:p>
      <w:pPr>
        <w:pStyle w:val="TextBody"/>
        <w:bidi w:val="0"/>
        <w:spacing w:before="230" w:after="283"/>
        <w:jc w:val="both"/>
        <w:rPr>
          <w:rFonts w:ascii="Arial" w:hAnsi="Arial"/>
          <w:color w:val="000000"/>
          <w:sz w:val="20"/>
        </w:rPr>
      </w:pPr>
      <w:r>
        <w:rPr>
          <w:rFonts w:ascii="Arial" w:hAnsi="Arial"/>
          <w:color w:val="000000"/>
          <w:sz w:val="20"/>
        </w:rPr>
        <w:t>THIS GUARANTY WILL BE DEEMED TO BE A CONTRACT MADE UNDER, AND GOVERNED BY, THE INTERNAL LAWS OF THE STATE OF NEW YORK (INCLUDING FOR SUCH PURPOSE SECTIONS 5-1401 AND 5-1402 OF THE GENERAL OBLIGATIONS LAW OF THE STATE OF NEW YORK). GUARANTOR CONSENTS TO THE NON-EXCLUSIVE PERSONAL JURISDICTION OF THE COURTS OF THE STATE OF NEW YORK AND THE FEDERAL COURTS LOCATED IN NEW YORK SO THAT LENDER MAY SUE GUARANTOR IN NEW YORK TO ENFORCE THIS GUARANTY. GUARANTOR IRREVOCABLY AGREES NOT TO CLAIM THAT NEW YORK IS AN INCONVENIENT PLACE FOR TRIAL. AT LENDER’S OPTION, THE VENUE (LOCATION) OF ANY SUIT TO ENFORCE THIS GUARANTY MAY BE IN THE BOROUGH OF MANHATTAN, NEW YORK, NEW YORK. GUARANTOR HEREBY IRREVOCABLY AGREES AND CONSENTS THAT, IN ADDITION TO ANY METHODS OF SERVICE OF PROCESS PROVIDED FOR UNDER APPLICABLE LAW, ALL SERVICE OF PROCESS IN ANY SUCH SUIT, ACTION OR PROCEEDING MAY BE MADE BY CERTIFIED OR REGISTERED MAIL, RETURN RECEIPT REQUESTED, DIRECTED TO GUARANTOR AT THE ADDRESS PROVIDED FOR NOTICES UNDER THIS GUARANTY.</w:t>
      </w:r>
    </w:p>
    <w:p>
      <w:pPr>
        <w:pStyle w:val="TextBody"/>
        <w:bidi w:val="0"/>
        <w:spacing w:before="230" w:after="283"/>
        <w:jc w:val="both"/>
        <w:rPr>
          <w:rFonts w:ascii="Arial" w:hAnsi="Arial"/>
          <w:color w:val="000000"/>
          <w:sz w:val="20"/>
        </w:rPr>
      </w:pPr>
      <w:r>
        <w:rPr>
          <w:rFonts w:ascii="Arial" w:hAnsi="Arial"/>
          <w:color w:val="000000"/>
          <w:sz w:val="20"/>
        </w:rPr>
        <w:t>26.</w:t>
      </w:r>
    </w:p>
    <w:p>
      <w:pPr>
        <w:pStyle w:val="TextBody"/>
        <w:bidi w:val="0"/>
        <w:spacing w:before="230" w:after="283"/>
        <w:jc w:val="both"/>
        <w:rPr>
          <w:rFonts w:ascii="Arial" w:hAnsi="Arial"/>
          <w:color w:val="000000"/>
          <w:sz w:val="20"/>
        </w:rPr>
      </w:pPr>
      <w:r>
        <w:rPr>
          <w:rFonts w:ascii="Arial" w:hAnsi="Arial"/>
          <w:color w:val="000000"/>
          <w:sz w:val="20"/>
        </w:rPr>
        <w:t>GUARANTOR, AND LENDER BY ITS ACCEPTANCE OF THIS GUARANTY, EACH HEREBY IRREVOCABLY WAIVE, TO THE FULLEST EXTENT PERMITTED BY LAW, TRIAL BY JURY IN ANY ACTION UNDER, OR IN ANY WAY CONNECTED WITH, THIS GUARANTY AND IN NO EVENT SHALL LENDER BE LIABLE FOR PUNITIVE OR CONSEQUENTIAL DAMAGES.</w:t>
      </w:r>
    </w:p>
    <w:p>
      <w:pPr>
        <w:pStyle w:val="TextBody"/>
        <w:bidi w:val="0"/>
        <w:spacing w:before="230" w:after="283"/>
        <w:jc w:val="both"/>
        <w:rPr>
          <w:rFonts w:ascii="Arial" w:hAnsi="Arial"/>
          <w:color w:val="000000"/>
          <w:sz w:val="20"/>
        </w:rPr>
      </w:pPr>
      <w:r>
        <w:rPr>
          <w:rFonts w:ascii="Arial" w:hAnsi="Arial"/>
          <w:color w:val="000000"/>
          <w:sz w:val="20"/>
        </w:rPr>
        <w:t>27.</w:t>
      </w:r>
    </w:p>
    <w:p>
      <w:pPr>
        <w:pStyle w:val="TextBody"/>
        <w:bidi w:val="0"/>
        <w:spacing w:before="230" w:after="283"/>
        <w:jc w:val="both"/>
        <w:rPr>
          <w:rFonts w:ascii="Arial" w:hAnsi="Arial"/>
          <w:color w:val="000000"/>
          <w:sz w:val="20"/>
        </w:rPr>
      </w:pPr>
      <w:r>
        <w:rPr>
          <w:rFonts w:ascii="Arial" w:hAnsi="Arial"/>
          <w:color w:val="000000"/>
          <w:sz w:val="20"/>
        </w:rPr>
        <w:t>If more than one Guarantor executes this Guaranty, then this Guaranty may be executed in counterparts, each of which counterparts shall be an original, and all of which shall constitute one and the same Guaranty.</w:t>
      </w:r>
    </w:p>
    <w:p>
      <w:pPr>
        <w:pStyle w:val="TextBody"/>
        <w:bidi w:val="0"/>
        <w:jc w:val="left"/>
        <w:rPr/>
      </w:pPr>
      <w:r>
        <w:rPr/>
        <w:t> </w:t>
      </w:r>
    </w:p>
    <w:p>
      <w:pPr>
        <w:pStyle w:val="TextBody"/>
        <w:bidi w:val="0"/>
        <w:jc w:val="left"/>
        <w:rPr/>
      </w:pPr>
      <w:r>
        <w:rPr/>
        <w:t> </w:t>
      </w:r>
    </w:p>
    <w:p>
      <w:pPr>
        <w:pStyle w:val="TextBody"/>
        <w:bidi w:val="0"/>
        <w:spacing w:before="229" w:after="283"/>
        <w:jc w:val="left"/>
        <w:rPr/>
      </w:pPr>
      <w:r>
        <w:rPr/>
        <w:t> </w:t>
      </w:r>
    </w:p>
    <w:p>
      <w:pPr>
        <w:pStyle w:val="TextBody"/>
        <w:bidi w:val="0"/>
        <w:spacing w:before="1" w:after="283"/>
        <w:jc w:val="center"/>
        <w:rPr>
          <w:rFonts w:ascii="Arial" w:hAnsi="Arial"/>
          <w:b/>
          <w:i/>
          <w:color w:val="000000"/>
          <w:sz w:val="20"/>
        </w:rPr>
      </w:pPr>
      <w:r>
        <w:rPr>
          <w:rFonts w:ascii="Arial" w:hAnsi="Arial"/>
          <w:b/>
          <w:i/>
          <w:color w:val="000000"/>
          <w:sz w:val="20"/>
        </w:rPr>
        <w:t>{The remainder of this page is blank}</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9</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6" w:after="283"/>
        <w:jc w:val="left"/>
        <w:rPr>
          <w:rFonts w:ascii="Arial" w:hAnsi="Arial"/>
          <w:sz w:val="19"/>
        </w:rPr>
      </w:pPr>
      <w:r>
        <w:rPr>
          <w:rFonts w:ascii="Arial" w:hAnsi="Arial"/>
          <w:b/>
          <w:color w:val="1A1C1C"/>
          <w:sz w:val="19"/>
        </w:rPr>
        <w:t xml:space="preserve">IN WITNESS WHEREOF, </w:t>
      </w:r>
      <w:r>
        <w:rPr>
          <w:rFonts w:ascii="Arial" w:hAnsi="Arial"/>
          <w:color w:val="1A1C1C"/>
          <w:sz w:val="20"/>
        </w:rPr>
        <w:t>the undersigned has executed this Guaranty as of the date written below</w:t>
      </w:r>
      <w:r>
        <w:rPr>
          <w:rFonts w:ascii="Arial" w:hAnsi="Arial"/>
          <w:color w:val="3A3A3A"/>
          <w:sz w:val="20"/>
        </w:rPr>
        <w:t>.</w:t>
      </w:r>
    </w:p>
    <w:p>
      <w:pPr>
        <w:pStyle w:val="TextBody"/>
        <w:bidi w:val="0"/>
        <w:jc w:val="left"/>
        <w:rPr/>
      </w:pPr>
      <w:r>
        <w:rPr/>
        <w:t> </w:t>
      </w:r>
    </w:p>
    <w:p>
      <w:pPr>
        <w:pStyle w:val="TextBody"/>
        <w:bidi w:val="0"/>
        <w:spacing w:before="2" w:after="283"/>
        <w:jc w:val="left"/>
        <w:rPr/>
      </w:pPr>
      <w:r>
        <w:rPr/>
        <w:t> </w:t>
      </w:r>
    </w:p>
    <w:p>
      <w:pPr>
        <w:pStyle w:val="TextBody"/>
        <w:bidi w:val="0"/>
        <w:jc w:val="left"/>
        <w:rPr>
          <w:rFonts w:ascii="Arial" w:hAnsi="Arial"/>
          <w:color w:val="1A1C1C"/>
          <w:sz w:val="20"/>
        </w:rPr>
      </w:pPr>
      <w:r>
        <w:rPr>
          <w:rFonts w:ascii="Arial" w:hAnsi="Arial"/>
          <w:color w:val="1A1C1C"/>
          <w:sz w:val="20"/>
        </w:rPr>
        <w:t>Dated: October 2, 2026</w:t>
      </w:r>
    </w:p>
    <w:p>
      <w:pPr>
        <w:pStyle w:val="TextBody"/>
        <w:bidi w:val="0"/>
        <w:jc w:val="left"/>
        <w:rPr/>
      </w:pPr>
      <w:r>
        <w:rPr/>
        <w:t> </w:t>
      </w:r>
    </w:p>
    <w:p>
      <w:pPr>
        <w:pStyle w:val="TextBody"/>
        <w:bidi w:val="0"/>
        <w:spacing w:before="12" w:after="283"/>
        <w:jc w:val="left"/>
        <w:rPr/>
      </w:pPr>
      <w:r>
        <w:rPr/>
        <w:t> </w:t>
      </w:r>
    </w:p>
    <w:p>
      <w:pPr>
        <w:pStyle w:val="TextBody"/>
        <w:bidi w:val="0"/>
        <w:jc w:val="left"/>
        <w:rPr>
          <w:rFonts w:ascii="Arial" w:hAnsi="Arial"/>
          <w:b/>
          <w:color w:val="1A1C1C"/>
          <w:sz w:val="19"/>
        </w:rPr>
      </w:pPr>
      <w:r>
        <w:rPr>
          <w:rFonts w:ascii="Arial" w:hAnsi="Arial"/>
          <w:b/>
          <w:color w:val="1A1C1C"/>
          <w:sz w:val="19"/>
        </w:rPr>
        <w:t>GUARANTOR:</w:t>
      </w:r>
    </w:p>
    <w:p>
      <w:pPr>
        <w:pStyle w:val="TextBody"/>
        <w:bidi w:val="0"/>
        <w:spacing w:before="24" w:after="283"/>
        <w:jc w:val="left"/>
        <w:rPr/>
      </w:pPr>
      <w:r>
        <w:rPr/>
        <w:t> </w:t>
      </w:r>
    </w:p>
    <w:p>
      <w:pPr>
        <w:pStyle w:val="TextBody"/>
        <w:bidi w:val="0"/>
        <w:jc w:val="left"/>
        <w:rPr>
          <w:rFonts w:ascii="Arial" w:hAnsi="Arial"/>
          <w:sz w:val="19"/>
        </w:rPr>
      </w:pPr>
      <w:r>
        <w:rPr>
          <w:rFonts w:ascii="Arial" w:hAnsi="Arial"/>
          <w:b/>
          <w:color w:val="1A1C1C"/>
          <w:sz w:val="19"/>
        </w:rPr>
        <w:t xml:space="preserve">SHIMMICK </w:t>
      </w:r>
      <w:r>
        <w:rPr>
          <w:rFonts w:ascii="Arial" w:hAnsi="Arial"/>
          <w:b/>
          <w:color w:val="1A1C1C"/>
          <w:sz w:val="19"/>
          <w:u w:val="single"/>
        </w:rPr>
        <w:t>CORPORATION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Heading2"/>
        <w:bidi w:val="0"/>
        <w:jc w:val="left"/>
        <w:rPr>
          <w:rFonts w:ascii="Arial" w:hAnsi="Arial"/>
          <w:b w:val="false"/>
          <w:color w:val="1A1C1C"/>
          <w:sz w:val="20"/>
          <w:u w:val="single"/>
        </w:rPr>
      </w:pPr>
      <w:r>
        <w:rPr>
          <w:rFonts w:ascii="Arial" w:hAnsi="Arial"/>
          <w:b w:val="false"/>
          <w:color w:val="1A1C1C"/>
          <w:sz w:val="20"/>
          <w:u w:val="single"/>
        </w:rPr>
        <w:t>Name: _____________</w:t>
      </w:r>
    </w:p>
    <w:p>
      <w:pPr>
        <w:pStyle w:val="TextBody"/>
        <w:bidi w:val="0"/>
        <w:spacing w:before="40" w:after="283"/>
        <w:jc w:val="left"/>
        <w:rPr>
          <w:rFonts w:ascii="Arial" w:hAnsi="Arial"/>
          <w:color w:val="1A1C1C"/>
          <w:sz w:val="20"/>
        </w:rPr>
      </w:pPr>
      <w:r>
        <w:rPr>
          <w:rFonts w:ascii="Arial" w:hAnsi="Arial"/>
          <w:color w:val="1A1C1C"/>
          <w:sz w:val="20"/>
        </w:rPr>
        <w:t>Title: Executive Vice President and Chief Financial Officer</w:t>
      </w:r>
    </w:p>
    <w:p>
      <w:pPr>
        <w:pStyle w:val="TextBody"/>
        <w:bidi w:val="0"/>
        <w:spacing w:before="121" w:after="283"/>
        <w:jc w:val="left"/>
        <w:rPr/>
      </w:pPr>
      <w:r>
        <w:rPr/>
        <w:t> </w:t>
      </w:r>
    </w:p>
    <w:p>
      <w:pPr>
        <w:pStyle w:val="TextBody"/>
        <w:bidi w:val="0"/>
        <w:jc w:val="left"/>
        <w:rPr>
          <w:rFonts w:ascii="Arial" w:hAnsi="Arial"/>
          <w:b/>
          <w:color w:val="1A1C1C"/>
          <w:sz w:val="19"/>
        </w:rPr>
      </w:pPr>
      <w:r>
        <w:rPr>
          <w:rFonts w:ascii="Arial" w:hAnsi="Arial"/>
          <w:b/>
          <w:color w:val="1A1C1C"/>
          <w:sz w:val="19"/>
        </w:rPr>
        <w:t>Notice Address:</w:t>
      </w:r>
    </w:p>
    <w:p>
      <w:pPr>
        <w:pStyle w:val="TextBody"/>
        <w:bidi w:val="0"/>
        <w:spacing w:before="15" w:after="283"/>
        <w:jc w:val="left"/>
        <w:rPr/>
      </w:pPr>
      <w:r>
        <w:rPr/>
        <w:t> </w:t>
      </w:r>
    </w:p>
    <w:p>
      <w:pPr>
        <w:pStyle w:val="TextBody"/>
        <w:bidi w:val="0"/>
        <w:jc w:val="left"/>
        <w:rPr>
          <w:rFonts w:ascii="Arial" w:hAnsi="Arial"/>
          <w:color w:val="1A1C1C"/>
          <w:sz w:val="20"/>
        </w:rPr>
      </w:pPr>
      <w:r>
        <w:rPr>
          <w:rFonts w:ascii="Arial" w:hAnsi="Arial"/>
          <w:color w:val="1A1C1C"/>
          <w:sz w:val="20"/>
        </w:rPr>
        <w:t>530 Technology Drive, Suite 300</w:t>
      </w:r>
    </w:p>
    <w:p>
      <w:pPr>
        <w:pStyle w:val="TextBody"/>
        <w:bidi w:val="0"/>
        <w:spacing w:before="1" w:after="283"/>
        <w:jc w:val="left"/>
        <w:rPr>
          <w:rFonts w:ascii="Arial" w:hAnsi="Arial"/>
          <w:color w:val="1A1C1C"/>
          <w:sz w:val="20"/>
        </w:rPr>
      </w:pPr>
      <w:r>
        <w:rPr>
          <w:rFonts w:ascii="Arial" w:hAnsi="Arial"/>
          <w:color w:val="1A1C1C"/>
          <w:sz w:val="20"/>
        </w:rPr>
        <w:t>Irvine, CA 92618 Attention: Todd W. Yoder</w:t>
      </w:r>
    </w:p>
    <w:p>
      <w:pPr>
        <w:pStyle w:val="TextBody"/>
        <w:bidi w:val="0"/>
        <w:jc w:val="left"/>
        <w:rPr/>
      </w:pPr>
      <w:r>
        <w:rPr/>
        <w:t> </w:t>
      </w:r>
    </w:p>
    <w:p>
      <w:pPr>
        <w:pStyle w:val="TextBody"/>
        <w:bidi w:val="0"/>
        <w:spacing w:before="32" w:after="283"/>
        <w:jc w:val="left"/>
        <w:rPr>
          <w:rFonts w:ascii="Arial" w:hAnsi="Arial"/>
          <w:color w:val="1A1C1C"/>
          <w:sz w:val="20"/>
        </w:rPr>
      </w:pPr>
      <w:r>
        <w:rPr>
          <w:rFonts w:ascii="Arial" w:hAnsi="Arial"/>
          <w:color w:val="1A1C1C"/>
          <w:sz w:val="20"/>
        </w:rPr>
        <w:t>10</w:t>
      </w:r>
    </w:p>
    <w:p>
      <w:pPr>
        <w:pStyle w:val="TextBody"/>
        <w:bidi w:val="0"/>
        <w:spacing w:before="15" w:after="283"/>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4"/>
        </w:rPr>
      </w:pPr>
      <w:bookmarkStart w:id="8" w:name="shim-ex10_4.htm"/>
      <w:bookmarkStart w:id="9" w:name="ksshimex10_4"/>
      <w:bookmarkEnd w:id="8"/>
      <w:bookmarkEnd w:id="9"/>
      <w:r>
        <w:rPr>
          <w:rFonts w:ascii="Times New Roman" w:hAnsi="Times New Roman"/>
          <w:b/>
          <w:color w:val="000000"/>
          <w:sz w:val="24"/>
        </w:rPr>
        <w:t>Exhibit 10.4</w:t>
      </w:r>
      <w:r>
        <w:br w:type="page"/>
      </w:r>
    </w:p>
    <w:p>
      <w:pPr>
        <w:pStyle w:val="TextBody"/>
        <w:bidi w:val="0"/>
        <w:spacing w:before="191"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AMENDMENT NO. 11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11 TO CREDIT, SECURITY AND GUARANTY AGREEMENT (this</w:t>
      </w:r>
    </w:p>
    <w:p>
      <w:pPr>
        <w:pStyle w:val="TextBody"/>
        <w:bidi w:val="0"/>
        <w:jc w:val="left"/>
        <w:rPr/>
      </w:pPr>
      <w:r>
        <w:rPr>
          <w:color w:val="000000"/>
        </w:rPr>
        <w:t>“</w:t>
      </w:r>
      <w:r>
        <w:rPr>
          <w:rFonts w:ascii="Times New Roman" w:hAnsi="Times New Roman"/>
          <w:b/>
          <w:color w:val="000000"/>
          <w:sz w:val="22"/>
        </w:rPr>
        <w:t>Amendment</w:t>
      </w:r>
      <w:r>
        <w:rPr>
          <w:rFonts w:ascii="Times New Roman" w:hAnsi="Times New Roman"/>
          <w:color w:val="000000"/>
          <w:sz w:val="14"/>
        </w:rPr>
        <w:t>”</w:t>
      </w:r>
      <w:r>
        <w:rPr>
          <w:rFonts w:ascii="Times New Roman" w:hAnsi="Times New Roman"/>
          <w:color w:val="000000"/>
          <w:sz w:val="22"/>
        </w:rPr>
        <w:t>) is made as of this 2</w:t>
      </w:r>
      <w:r>
        <w:rPr>
          <w:rFonts w:ascii="Times New Roman" w:hAnsi="Times New Roman"/>
          <w:color w:val="000000"/>
          <w:sz w:val="14"/>
        </w:rPr>
        <w:t xml:space="preserve">nd </w:t>
      </w:r>
      <w:r>
        <w:rPr>
          <w:rFonts w:ascii="Times New Roman" w:hAnsi="Times New Roman"/>
          <w:color w:val="000000"/>
          <w:sz w:val="22"/>
        </w:rPr>
        <w:t>day of October, 2026 (the “</w:t>
      </w:r>
      <w:r>
        <w:rPr>
          <w:rFonts w:ascii="Times New Roman" w:hAnsi="Times New Roman"/>
          <w:b/>
          <w:color w:val="000000"/>
          <w:sz w:val="22"/>
        </w:rPr>
        <w:t>Eleventh Amendment Effective Date</w:t>
      </w:r>
      <w:r>
        <w:rPr>
          <w:rFonts w:ascii="Times New Roman" w:hAnsi="Times New Roman"/>
          <w:color w:val="000000"/>
          <w:sz w:val="14"/>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14"/>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xml:space="preserve">, a Nevada corporation, </w:t>
      </w:r>
      <w:r>
        <w:rPr>
          <w:rFonts w:ascii="Times New Roman" w:hAnsi="Times New Roman"/>
          <w:b/>
          <w:color w:val="000000"/>
          <w:sz w:val="22"/>
        </w:rPr>
        <w:t>AXIA ELECTRIC LLC</w:t>
      </w:r>
      <w:r>
        <w:rPr>
          <w:rFonts w:ascii="Times New Roman" w:hAnsi="Times New Roman"/>
          <w:color w:val="000000"/>
          <w:sz w:val="22"/>
        </w:rPr>
        <w:t>, a Delaware limited liability company (collectively, the “</w:t>
      </w:r>
      <w:r>
        <w:rPr>
          <w:rFonts w:ascii="Times New Roman" w:hAnsi="Times New Roman"/>
          <w:b/>
          <w:color w:val="000000"/>
          <w:sz w:val="22"/>
        </w:rPr>
        <w:t>Borrowers</w:t>
      </w:r>
      <w:r>
        <w:rPr>
          <w:rFonts w:ascii="Times New Roman" w:hAnsi="Times New Roman"/>
          <w:color w:val="000000"/>
          <w:sz w:val="14"/>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14"/>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14"/>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sz w:val="22"/>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Amendment No. 5 to Credit, Security and Guaranty Agreement, dated as of May 12, 2025, Amendment No. 6 to Credit, Security and Guaranty Agreement, dated as of August 8, 2025, Amendment No. 7 to Credit, Security and Guaranty Agreement, dated as of October 31, 2025, Amendment No. 8 to Credit, Security and Guaranty Agreement, dated as of March 9, 2026, Amendment No. 9 to Credit, Security and Guaranty Agreement, dated as of May 8, 2026, Amendment No. 10 to Credit, Security and Guaranty Agreement, dated as of July 29, 2026, and as supplemented by that certain Joinder No. 1 to Credit, Security and Guaranty Agreement, dated as of July 31, 2025 (as amended, the “</w:t>
      </w:r>
      <w:r>
        <w:rPr>
          <w:rFonts w:ascii="Times New Roman" w:hAnsi="Times New Roman"/>
          <w:b/>
          <w:color w:val="000000"/>
          <w:sz w:val="22"/>
        </w:rPr>
        <w:t>Existing Credit Agreement</w:t>
      </w:r>
      <w:r>
        <w:rPr>
          <w:rFonts w:ascii="Times New Roman" w:hAnsi="Times New Roman"/>
          <w:color w:val="000000"/>
          <w:sz w:val="22"/>
        </w:rPr>
        <w:t>” and as amended hereby and as it may be further amended, modified, supplemented and restated from time to time, the “</w:t>
      </w:r>
      <w:r>
        <w:rPr>
          <w:rFonts w:ascii="Times New Roman" w:hAnsi="Times New Roman"/>
          <w:b/>
          <w:color w:val="000000"/>
          <w:sz w:val="22"/>
        </w:rPr>
        <w:t>Credit Agreement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Amendment, and other good and valuable consideration, the receipt and sufficiency of which are hereby acknowledged, Agent, Lenders, Borrowers and Holdings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sz w:val="22"/>
        </w:rPr>
      </w:pPr>
      <w:r>
        <w:rPr>
          <w:rFonts w:ascii="Times New Roman" w:hAnsi="Times New Roman"/>
          <w:b/>
          <w:color w:val="000000"/>
          <w:sz w:val="22"/>
          <w:u w:val="single"/>
        </w:rPr>
        <w:t>Recitals</w:t>
      </w:r>
      <w:r>
        <w:rPr>
          <w:rFonts w:ascii="Times New Roman" w:hAnsi="Times New Roman"/>
          <w:color w:val="000000"/>
          <w:sz w:val="22"/>
        </w:rPr>
        <w:t>. This Amendment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sz w:val="22"/>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rFonts w:ascii="Times New Roman" w:hAnsi="Times New Roman"/>
          <w:color w:val="000000"/>
          <w:sz w:val="22"/>
        </w:rPr>
        <w:t xml:space="preserve"> hereof, the Existing Credit Agreement is hereby amended as follows, which such amendments shall immediately</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2"/>
        </w:rPr>
      </w:pPr>
      <w:r>
        <w:rPr>
          <w:rFonts w:ascii="Times New Roman" w:hAnsi="Times New Roman"/>
          <w:color w:val="000000"/>
          <w:sz w:val="22"/>
        </w:rPr>
        <w:t xml:space="preserve">and automatically become effective upon the effectiveness of this Amendment in accordance with </w:t>
      </w:r>
      <w:r>
        <w:rPr>
          <w:rFonts w:ascii="Times New Roman" w:hAnsi="Times New Roman"/>
          <w:color w:val="000000"/>
          <w:sz w:val="22"/>
          <w:u w:val="single"/>
        </w:rPr>
        <w:t>Section</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below: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following definitions in their entirety in the appropriate alphabetical order:</w:t>
      </w:r>
    </w:p>
    <w:p>
      <w:pPr>
        <w:pStyle w:val="TextBody"/>
        <w:bidi w:val="0"/>
        <w:spacing w:before="240" w:after="283"/>
        <w:jc w:val="both"/>
        <w:rPr/>
      </w:pPr>
      <w:r>
        <w:rPr>
          <w:color w:val="000000"/>
        </w:rPr>
        <w:t>“</w:t>
      </w:r>
      <w:r>
        <w:rPr>
          <w:rFonts w:ascii="Times New Roman" w:hAnsi="Times New Roman"/>
          <w:b/>
          <w:color w:val="000000"/>
          <w:sz w:val="22"/>
        </w:rPr>
        <w:t>Eleventh Amendment</w:t>
      </w:r>
      <w:r>
        <w:rPr>
          <w:rFonts w:ascii="Times New Roman" w:hAnsi="Times New Roman"/>
          <w:color w:val="000000"/>
          <w:sz w:val="22"/>
        </w:rPr>
        <w:t>” means that certain Amendment No. 11 to Credit, Security and Guaranty Agreement, dated as of October 2, 2026, by and among the Borrowers, Holdings, Agent and the Lenders.</w:t>
      </w:r>
    </w:p>
    <w:p>
      <w:pPr>
        <w:pStyle w:val="TextBody"/>
        <w:bidi w:val="0"/>
        <w:spacing w:before="240"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2"/>
        </w:rPr>
        <w:t>” means this Agreement, the First Amendment, the Second Amendment, the Third Amendment, the Fourth Amendment, the Fifth Amendment, the Sixth Amendment, the Seventh Amendment, the Eighth Amendment, the Ninth Amendment, the Tenth Amendment, the Eleventh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40" w:after="283"/>
        <w:jc w:val="both"/>
        <w:rPr/>
      </w:pPr>
      <w:r>
        <w:rPr>
          <w:color w:val="000000"/>
        </w:rPr>
        <w:t>“</w:t>
      </w:r>
      <w:r>
        <w:rPr>
          <w:rFonts w:ascii="Times New Roman" w:hAnsi="Times New Roman"/>
          <w:b/>
          <w:color w:val="000000"/>
          <w:sz w:val="22"/>
        </w:rPr>
        <w:t>First Lien Credit Facility</w:t>
      </w:r>
      <w:r>
        <w:rPr>
          <w:rFonts w:ascii="Times New Roman" w:hAnsi="Times New Roman"/>
          <w:color w:val="000000"/>
          <w:sz w:val="22"/>
        </w:rPr>
        <w:t>” means (a) the Ares Credit Facility, (b) each other revolving credit facility that refunds, refinances or replaces the Ares Credit Facility, (c) the SFCF Credit Facility and (d) each other revolving credit facility or term loan facility that refunds, finances or replaces the SFCF Credit Facility; provided, that, (i) in each case of clauses</w:t>
      </w:r>
    </w:p>
    <w:p>
      <w:pPr>
        <w:pStyle w:val="TextBody"/>
        <w:bidi w:val="0"/>
        <w:jc w:val="both"/>
        <w:rPr>
          <w:rFonts w:ascii="Times New Roman" w:hAnsi="Times New Roman"/>
          <w:color w:val="000000"/>
          <w:sz w:val="22"/>
        </w:rPr>
      </w:pPr>
      <w:r>
        <w:rPr>
          <w:rFonts w:ascii="Times New Roman" w:hAnsi="Times New Roman"/>
          <w:color w:val="000000"/>
          <w:sz w:val="22"/>
        </w:rPr>
        <w:t>(a) and (b), the aggregate principal amount of commitments and other availability thereunder does not exceed the Ares Debt Cap, (ii) in each case of clauses (c) and (d), the aggregate principal amount of commitments and other availability thereunder does not exceed the SFCF Debt Cap, (iii) at no time shall any Person other than the Credit Parties provide guarantees or security (other than any guaranties or security granted under the Ares First Lien Guaranty as in effect on the Third Amendment Effective Date) for or otherwise be obligated in respect of the Debt and other obligations arising thereunder, (iv) such facility shall not differentiate among the lenders thereunder with respect to right of payment or priority of lien, (v) the provisions of such facility shall not restrict any payments in respect of the Obligations under the Financing Documents in any manner or to any extent more burdensome than the restrictions contained in the Ares Credit Facility as in effect on the Third Amendment Effective Date or the SFCF Credit Facility as in effect on the Eleventh Amendment Effective Date, (vi) the agent thereunder, on behalf of itself and each lender or other secured party thereunder, shall have executed and delivered an Intercreditor Agreement or a joinder to the applicable Intercreditor Agreement and such other documents required pursuant to the terms hereof, (vii) the use of proceeds for such credit facility shall be limited to general working capital in the ordinary course of business,</w:t>
      </w:r>
    </w:p>
    <w:p>
      <w:pPr>
        <w:pStyle w:val="TextBody"/>
        <w:bidi w:val="0"/>
        <w:jc w:val="both"/>
        <w:rPr>
          <w:rFonts w:ascii="Times New Roman" w:hAnsi="Times New Roman"/>
          <w:color w:val="000000"/>
          <w:sz w:val="22"/>
        </w:rPr>
      </w:pPr>
      <w:r>
        <w:rPr>
          <w:rFonts w:ascii="Times New Roman" w:hAnsi="Times New Roman"/>
          <w:color w:val="000000"/>
          <w:sz w:val="22"/>
        </w:rPr>
        <w:t>(viii) to the extent there are more than one of any such credit facility that benefits from payment subordination by the Agent and the Lenders, such credit facilities must have an intercreditor agreement or other mechanic in place such that the Agent and the Lenders may make payments to one such credit facility in satisfaction of any turn-over obligations under the payment subordinations of all such credit facilities (which such intercreditor agreement or other mechanic must be acceptable to the Agent and the Lenders in their reasonable discretion) and</w:t>
      </w:r>
    </w:p>
    <w:p>
      <w:pPr>
        <w:pStyle w:val="TextBody"/>
        <w:bidi w:val="0"/>
        <w:jc w:val="both"/>
        <w:rPr>
          <w:rFonts w:ascii="Times New Roman" w:hAnsi="Times New Roman"/>
          <w:color w:val="000000"/>
          <w:sz w:val="22"/>
        </w:rPr>
      </w:pPr>
      <w:r>
        <w:rPr>
          <w:rFonts w:ascii="Times New Roman" w:hAnsi="Times New Roman"/>
          <w:color w:val="000000"/>
          <w:sz w:val="22"/>
        </w:rPr>
        <w:t>(ix) to the extent any such facility contains any financial maintenance covenants, affirmative covenants, negative covenants or events of default that are not contained in the Financing Documents or that are more restrictive on the Credit Parties than the corresponding provisions</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2"/>
        </w:rPr>
      </w:pPr>
      <w:r>
        <w:rPr>
          <w:rFonts w:ascii="Times New Roman" w:hAnsi="Times New Roman"/>
          <w:color w:val="000000"/>
          <w:sz w:val="22"/>
        </w:rPr>
        <w:t>in the Financing Documents, the Borrowers shall have offered to amend the Financing Documents to incorporate such more restrictive provisions (and shall have executed an amendment giving effect to such terms if so accepted by the Required Lenders) (this clause (ix), the “</w:t>
      </w:r>
      <w:r>
        <w:rPr>
          <w:rFonts w:ascii="Times New Roman" w:hAnsi="Times New Roman"/>
          <w:b/>
          <w:color w:val="000000"/>
          <w:sz w:val="22"/>
        </w:rPr>
        <w:t>MFN Provision</w:t>
      </w:r>
      <w:r>
        <w:rPr>
          <w:rFonts w:ascii="Times New Roman" w:hAnsi="Times New Roman"/>
          <w:color w:val="000000"/>
          <w:sz w:val="22"/>
        </w:rPr>
        <w:t>” and the amendment to the Financing Documents described herein, an “</w:t>
      </w:r>
      <w:r>
        <w:rPr>
          <w:rFonts w:ascii="Times New Roman" w:hAnsi="Times New Roman"/>
          <w:b/>
          <w:color w:val="000000"/>
          <w:sz w:val="22"/>
        </w:rPr>
        <w:t>MFN Amendment</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deleting the following definitions in their entirety:</w:t>
      </w:r>
    </w:p>
    <w:p>
      <w:pPr>
        <w:pStyle w:val="TextBody"/>
        <w:bidi w:val="0"/>
        <w:spacing w:before="240" w:after="283"/>
        <w:jc w:val="both"/>
        <w:rPr/>
      </w:pPr>
      <w:r>
        <w:rPr>
          <w:color w:val="000000"/>
        </w:rPr>
        <w:t>“</w:t>
      </w:r>
      <w:r>
        <w:rPr>
          <w:rFonts w:ascii="Times New Roman" w:hAnsi="Times New Roman"/>
          <w:b/>
          <w:color w:val="000000"/>
          <w:sz w:val="22"/>
        </w:rPr>
        <w:t>Ansley Park Credit Agreement</w:t>
      </w:r>
      <w:r>
        <w:rPr>
          <w:rFonts w:ascii="Times New Roman" w:hAnsi="Times New Roman"/>
          <w:color w:val="000000"/>
          <w:sz w:val="22"/>
        </w:rPr>
        <w:t>” means that Loan and Security Agreement, dated as of March 31, 2025, by and among Rust and Leasing Corporation, as the borrowers, and the Ansley Park Lender (as amended, restated, amended and restated, supplemented, waived, or otherwise modified to the extent permitted thereunder, hereunder and under the Intercreditor Agreement).</w:t>
      </w:r>
    </w:p>
    <w:p>
      <w:pPr>
        <w:pStyle w:val="TextBody"/>
        <w:bidi w:val="0"/>
        <w:spacing w:before="240" w:after="283"/>
        <w:jc w:val="both"/>
        <w:rPr/>
      </w:pPr>
      <w:r>
        <w:rPr>
          <w:color w:val="000000"/>
        </w:rPr>
        <w:t>“</w:t>
      </w:r>
      <w:r>
        <w:rPr>
          <w:rFonts w:ascii="Times New Roman" w:hAnsi="Times New Roman"/>
          <w:b/>
          <w:color w:val="000000"/>
          <w:sz w:val="22"/>
        </w:rPr>
        <w:t>Ansley Park Credit Facility</w:t>
      </w:r>
      <w:r>
        <w:rPr>
          <w:rFonts w:ascii="Times New Roman" w:hAnsi="Times New Roman"/>
          <w:color w:val="000000"/>
          <w:sz w:val="22"/>
        </w:rPr>
        <w:t>” means the term loan facility incurred by the Borrowers pursuant to and governed by the Ansley Park Credit Agreement in an amount not to exceed $16,500,000 (such amount, the “</w:t>
      </w:r>
      <w:r>
        <w:rPr>
          <w:rFonts w:ascii="Times New Roman" w:hAnsi="Times New Roman"/>
          <w:b/>
          <w:color w:val="000000"/>
          <w:sz w:val="22"/>
        </w:rPr>
        <w:t>Ansley Park Debt Cap</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Ansley Park Lender</w:t>
      </w:r>
      <w:r>
        <w:rPr>
          <w:rFonts w:ascii="Times New Roman" w:hAnsi="Times New Roman"/>
          <w:color w:val="000000"/>
          <w:sz w:val="22"/>
        </w:rPr>
        <w:t>” means AQCF Titling Trust, a Delaware trust and an affiliate of Ansley Park Capital LLC, a Delaware limited liability company, as lender under the Ansley Park Credit Facility.</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2"/>
        </w:rPr>
        <w:t>Ansley Park Subordination Agreement</w:t>
      </w:r>
      <w:r>
        <w:rPr>
          <w:rFonts w:ascii="Times New Roman" w:hAnsi="Times New Roman"/>
          <w:color w:val="000000"/>
          <w:sz w:val="22"/>
        </w:rPr>
        <w:t>” means that certain Subordination Agreement, dated as of March 31, 2025, by and among the Agent, the Lenders party thereto and the Ansley Park Lender.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adding the following definitions in the appropriate alphabetical order therein:</w:t>
      </w:r>
    </w:p>
    <w:p>
      <w:pPr>
        <w:pStyle w:val="TextBody"/>
        <w:bidi w:val="0"/>
        <w:spacing w:before="240" w:after="283"/>
        <w:jc w:val="both"/>
        <w:rPr/>
      </w:pPr>
      <w:r>
        <w:rPr>
          <w:color w:val="000000"/>
        </w:rPr>
        <w:t>“</w:t>
      </w:r>
      <w:r>
        <w:rPr>
          <w:rFonts w:ascii="Times New Roman" w:hAnsi="Times New Roman"/>
          <w:b/>
          <w:color w:val="000000"/>
          <w:sz w:val="22"/>
        </w:rPr>
        <w:t>SFCF Loan Agreement</w:t>
      </w:r>
      <w:r>
        <w:rPr>
          <w:rFonts w:ascii="Times New Roman" w:hAnsi="Times New Roman"/>
          <w:color w:val="000000"/>
          <w:sz w:val="22"/>
        </w:rPr>
        <w:t>” means that Master Loan and Security Agreement, dated as of October 2, 2026, between Sixty-First Commercial Finance LLC, as the lender, and Shimmick Construction Company, Inc., as borrower (as amended, restated, amended and restated, supplemented, waived, or otherwise modified to the extent permitted thereunder, hereunder and under the Intercreditor Agreement).</w:t>
      </w:r>
    </w:p>
    <w:p>
      <w:pPr>
        <w:pStyle w:val="TextBody"/>
        <w:bidi w:val="0"/>
        <w:spacing w:before="240" w:after="283"/>
        <w:jc w:val="both"/>
        <w:rPr/>
      </w:pPr>
      <w:r>
        <w:rPr>
          <w:color w:val="000000"/>
        </w:rPr>
        <w:t>“</w:t>
      </w:r>
      <w:r>
        <w:rPr>
          <w:rFonts w:ascii="Times New Roman" w:hAnsi="Times New Roman"/>
          <w:b/>
          <w:color w:val="000000"/>
          <w:sz w:val="22"/>
        </w:rPr>
        <w:t>SFCF Credit Facility</w:t>
      </w:r>
      <w:r>
        <w:rPr>
          <w:rFonts w:ascii="Times New Roman" w:hAnsi="Times New Roman"/>
          <w:color w:val="000000"/>
          <w:sz w:val="22"/>
        </w:rPr>
        <w:t>” means the equipment financing facility incurred by Shimmick Construction Company, Inc. pursuant to and governed by the SFCF Credit Agreement in an amount not to exceed $15,000,000 (such amount, the “</w:t>
      </w:r>
      <w:r>
        <w:rPr>
          <w:rFonts w:ascii="Times New Roman" w:hAnsi="Times New Roman"/>
          <w:b/>
          <w:color w:val="000000"/>
          <w:sz w:val="22"/>
        </w:rPr>
        <w:t>SFCF Debt Cap</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SFCF Lender</w:t>
      </w:r>
      <w:r>
        <w:rPr>
          <w:rFonts w:ascii="Times New Roman" w:hAnsi="Times New Roman"/>
          <w:color w:val="000000"/>
          <w:sz w:val="22"/>
        </w:rPr>
        <w:t>” means Sixty-First Commercial Finance LLC, a Delaware limited liability company, as lender under the SFCF Credit Facility, together with its designees, successors or assigns.</w:t>
      </w:r>
    </w:p>
    <w:p>
      <w:pPr>
        <w:pStyle w:val="TextBody"/>
        <w:bidi w:val="0"/>
        <w:spacing w:before="240" w:after="283"/>
        <w:jc w:val="both"/>
        <w:rPr/>
      </w:pPr>
      <w:r>
        <w:rPr>
          <w:color w:val="000000"/>
        </w:rPr>
        <w:t>“</w:t>
      </w:r>
      <w:r>
        <w:rPr>
          <w:rFonts w:ascii="Times New Roman" w:hAnsi="Times New Roman"/>
          <w:b/>
          <w:color w:val="000000"/>
          <w:sz w:val="22"/>
        </w:rPr>
        <w:t>SFCF Subordination Agreement</w:t>
      </w:r>
      <w:r>
        <w:rPr>
          <w:rFonts w:ascii="Times New Roman" w:hAnsi="Times New Roman"/>
          <w:color w:val="000000"/>
          <w:sz w:val="22"/>
        </w:rPr>
        <w:t>” means that certain Subordination Agreement, dated as of October 2, 2026, by and among the Agent, the Lenders party thereto and the SFCF Lender.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other use of the defined terms “Ansley Park Credit Agreement”, “Ansley Park Credit Facility”, “Ansley Park Debt Cap”, “Ansley Park Lender” and “Ansley Park Subordination</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Agreement” in the Existing Credit Agreement shall be replaced with “SFCF Credit Agreement”, “SFCF Credit Facility”, “SFCF Debt Cap”, “SFCF Lender” and “SFCF Subordination Agreement”, respectively.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sz w:val="22"/>
        </w:rPr>
      </w:pPr>
      <w:r>
        <w:rPr>
          <w:rFonts w:ascii="Times New Roman" w:hAnsi="Times New Roman"/>
          <w:color w:val="000000"/>
          <w:sz w:val="22"/>
        </w:rPr>
        <w:t xml:space="preserve">Schedule 3.17(a) of the Existing Loan Agreement is hereby amended as set forth on </w:t>
      </w:r>
      <w:r>
        <w:rPr>
          <w:rFonts w:ascii="Times New Roman" w:hAnsi="Times New Roman"/>
          <w:color w:val="000000"/>
          <w:sz w:val="22"/>
          <w:u w:val="single"/>
        </w:rPr>
        <w:t>Annex A</w:t>
      </w:r>
      <w:r>
        <w:rPr>
          <w:rFonts w:ascii="Times New Roman" w:hAnsi="Times New Roman"/>
          <w:color w:val="000000"/>
          <w:sz w:val="22"/>
        </w:rPr>
        <w:t xml:space="preserve"> attached hereto.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rFonts w:ascii="Times New Roman" w:hAnsi="Times New Roman"/>
          <w:sz w:val="22"/>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Amendment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Eleventh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sz w:val="22"/>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Amendment shall become effective as of the date on which each of the following conditions has been satisfied, as determined by Agent and the Lenders in their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copy of this Amendment, dated as of even date herewith, duly-executed by each Credit Party, Agent and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true, correct and complete copies of the executed (i) SFCF Loan Agreement, (ii) SFCF Subordination Agreement and (iii) “Loan Documents” (as defined in the SFCF Credit Agreement), each in form and substance reasonably satisfactory to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certificate from an officer (or another authorized person) of each Borrower in form and substance reasonably satisfactory to the Agent and Lenders certifying as to (i) the names and signatures of each officer or authorized signatories of such Borrower authorized to execute and deliver this Amendment and all documents executed in connection herewith, (ii) the Organizational Documents (as defined in the Credit Agreement) of such Borrower attached to such certificate are complete and correct copies of such Organizational Documents as in effect on the date of such certification, (iii) the resolutions of such Borrower’s board of directors or other appropriate governing body approving and authorizing the execution, delivery and performance of this Amendment and the other documents executed in connection therewith, and (iv) certificates attesting to the good standing of such Borrower in each applicable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opinions of the Credit Parties’ counsel in form and substance satisfactory to Agent and the Lenders;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all representations and warranties of Credit Party contained herein shall be true and correct in all material respects (without duplication of any materiality qualifier in the text of such </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Lenders shall have received an executed Subordinated Agreement with the SFCF Lender, in form and substance, satisfactory to the Agent and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sz w:val="14"/>
        </w:rPr>
      </w:pPr>
      <w:r>
        <w:rPr>
          <w:rFonts w:ascii="Times New Roman" w:hAnsi="Times New Roman"/>
          <w:color w:val="000000"/>
          <w:sz w:val="22"/>
        </w:rPr>
        <w:t>Credit Parties shall have delivered evidence satisfactory to the Agent and the Lenders that the Ansley Park Credit Facility has been repaid in full and terminated, and all Liens securing obligations thereunder have been released;</w:t>
      </w:r>
      <w:r>
        <w:rPr>
          <w:rFonts w:ascii="Times New Roman" w:hAnsi="Times New Roman"/>
          <w:color w:val="000000"/>
          <w:sz w:val="14"/>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of all fees, expenses and other amounts due and payable under this Amendment,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sz w:val="22"/>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and of the Agent, as applicable, incurred in connection with the preparation, negotiation, execution and delivery of (i) this Amendment, (ii) the SFCF Subordination Agreement and (iii)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rFonts w:ascii="Times New Roman" w:hAnsi="Times New Roman"/>
          <w:sz w:val="22"/>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sz w:val="22"/>
        </w:rPr>
      </w:pPr>
      <w:r>
        <w:rPr>
          <w:rFonts w:ascii="Times New Roman" w:hAnsi="Times New Roman"/>
          <w:color w:val="000000"/>
          <w:sz w:val="22"/>
        </w:rPr>
        <w:t>In consideration of, among other things, Agent’s and the Lenders’ execution and delivery of this Amendment,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rFonts w:ascii="Times New Roman" w:hAnsi="Times New Roman"/>
          <w:color w:val="000000"/>
          <w:sz w:val="22"/>
        </w:rPr>
        <w:t>”), based in whole or in part on facts, whether or not now known that relate to, arise out of or otherwise are in connection with: (i) any or all of the Financing Documents,</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5" w:after="283"/>
        <w:jc w:val="left"/>
        <w:rPr/>
      </w:pPr>
      <w:r>
        <w:rPr/>
        <w:t> </w:t>
      </w:r>
    </w:p>
    <w:p>
      <w:pPr>
        <w:pStyle w:val="TextBody"/>
        <w:bidi w:val="0"/>
        <w:spacing w:before="107" w:after="283"/>
        <w:jc w:val="left"/>
        <w:rPr>
          <w:rFonts w:ascii="Times New Roman" w:hAnsi="Times New Roman"/>
          <w:sz w:val="13"/>
        </w:rPr>
      </w:pPr>
      <w:r>
        <w:rPr>
          <w:rFonts w:ascii="Times New Roman" w:hAnsi="Times New Roman"/>
          <w:color w:val="000000"/>
          <w:sz w:val="13"/>
        </w:rPr>
        <w:t xml:space="preserve">1 </w:t>
      </w:r>
      <w:r>
        <w:rPr>
          <w:rFonts w:ascii="Times New Roman" w:hAnsi="Times New Roman"/>
          <w:b/>
          <w:color w:val="000000"/>
          <w:sz w:val="20"/>
        </w:rPr>
        <w:t>Note to LW</w:t>
      </w:r>
      <w:r>
        <w:rPr>
          <w:rFonts w:ascii="Times New Roman" w:hAnsi="Times New Roman"/>
          <w:color w:val="000000"/>
          <w:sz w:val="20"/>
        </w:rPr>
        <w:t>: Please confirm whether the Ansley Park Facility will be repaid simultaneously with or prior to the closing of the SFCF Facility.</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including this Amendment,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Amendment,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Financing Documents and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Amendment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Amendment, the Credit Agreement, the other Financing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rFonts w:ascii="Times New Roman" w:hAnsi="Times New Roman"/>
          <w:color w:val="000000"/>
          <w:sz w:val="22"/>
        </w:rPr>
        <w:t xml:space="preserve"> 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rFonts w:ascii="Times New Roman" w:hAnsi="Times New Roman"/>
          <w:sz w:val="22"/>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Amendment shall not, except as expressly provided in this Amendment,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Amendment (together with any other document executed in connection herewith) is not intended to be, nor shall it be construed as, a novation of the Credit Agreement.</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80" w:after="283"/>
        <w:jc w:val="both"/>
        <w:rPr>
          <w:rFonts w:ascii="Times New Roman" w:hAnsi="Times New Roman"/>
          <w:sz w:val="22"/>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left"/>
        <w:rPr>
          <w:rFonts w:ascii="Times New Roman" w:hAnsi="Times New Roman"/>
          <w:sz w:val="22"/>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Amendment, each reference in the Credit Agreement to “this Agreement,” “hereunder,” “hereof,” “herein,” or words of similar import shall mean and be a reference to the Credit Agreement, as amended by this Amendment.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Amendment. In the event an ambiguity or question of intent or interpretation arises, this Amendment shall be construed as if drafted jointly by the parties hereto and no presumption or burden of proof shall arise favoring or disfavoring any party by virtue of the authorship of any provisions of this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Governing Law</w:t>
      </w:r>
      <w:r>
        <w:rPr>
          <w:rFonts w:ascii="Times New Roman" w:hAnsi="Times New Roman"/>
          <w:color w:val="000000"/>
          <w:sz w:val="22"/>
        </w:rPr>
        <w:t>. THIS AMENDMENT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WAIVER OF JURY TRIAL</w:t>
      </w:r>
      <w:r>
        <w:rPr>
          <w:rFonts w:ascii="Times New Roman" w:hAnsi="Times New Roman"/>
          <w:color w:val="000000"/>
          <w:sz w:val="22"/>
        </w:rPr>
        <w:t xml:space="preserve">. EACH PARTY HEREBY IRREVOCABLY AND UNCONDITIONALLY WAIVES, TO THE FULLEST EXTENT PERMITTED BY LAW, TRIAL BY JURY IN ANY LEGAL ACTION OR PROCEEDING RELATING TO THIS AMENDMENT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rFonts w:ascii="Times New Roman" w:hAnsi="Times New Roman"/>
          <w:color w:val="000000"/>
          <w:sz w:val="22"/>
        </w:rPr>
        <w:t xml:space="preserve"> 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2"/>
        </w:rPr>
      </w:pPr>
      <w:r>
        <w:rPr>
          <w:rFonts w:ascii="Times New Roman" w:hAnsi="Times New Roman"/>
          <w:color w:val="000000"/>
          <w:sz w:val="22"/>
        </w:rPr>
        <w:t xml:space="preserve">(iv) EACH PARTY HEREBY ACKNOWLEDGES THAT IT HAS BEEN INDUCED TO ENTER INTO THIS AMENDMENT,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80" w:after="283"/>
        <w:jc w:val="both"/>
        <w:rPr>
          <w:rFonts w:ascii="Times New Roman" w:hAnsi="Times New Roman"/>
          <w:sz w:val="22"/>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 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Headings</w:t>
      </w:r>
      <w:r>
        <w:rPr>
          <w:rFonts w:ascii="Times New Roman" w:hAnsi="Times New Roman"/>
          <w:color w:val="000000"/>
          <w:sz w:val="22"/>
        </w:rPr>
        <w:t>. Headings and captions used in this Amendment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Counterparts; Integration</w:t>
      </w:r>
      <w:r>
        <w:rPr>
          <w:rFonts w:ascii="Times New Roman" w:hAnsi="Times New Roman"/>
          <w:color w:val="000000"/>
          <w:sz w:val="22"/>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rFonts w:ascii="Times New Roman" w:hAnsi="Times New Roman"/>
          <w:color w:val="000000"/>
          <w:sz w:val="22"/>
        </w:rPr>
        <w:t>” means an electronic sound, symbol, or process attached to, or associated with, a contract or other record and adopted by a Person with the intent to sign, authenticate or accept such contract or other record. This Amendment, the Credit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Amendment and all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Successors/Assigns</w:t>
      </w:r>
      <w:r>
        <w:rPr>
          <w:rFonts w:ascii="Times New Roman" w:hAnsi="Times New Roman"/>
          <w:color w:val="000000"/>
          <w:sz w:val="22"/>
        </w:rPr>
        <w:t>. This Amendment shall be binding upon and inure to the benefit of Credit Parties and Agent and each Lender and their respective successors and permitted assigns.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sz w:val="22"/>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Amendment, directs the Agent to execute this Amendment and the SFCF Subordination Agreement. In doing so, the Agent shall be entitled to all rights, benefits and protections set forth in the Credit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rFonts w:ascii="Arial" w:hAnsi="Arial"/>
          <w:color w:val="000000"/>
          <w:sz w:val="16"/>
        </w:rPr>
      </w:pPr>
      <w:r>
        <w:rPr>
          <w:rFonts w:ascii="Arial" w:hAnsi="Arial"/>
          <w:color w:val="000000"/>
          <w:sz w:val="16"/>
        </w:rPr>
        <w:t>Docusign Envelope ID: 170FB31F-5240-840F-836A-8D4C10C446D5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6" w:after="283"/>
        <w:jc w:val="left"/>
        <w:rPr/>
      </w:pPr>
      <w:r>
        <w:rPr/>
        <w:t> </w:t>
      </w:r>
    </w:p>
    <w:p>
      <w:pPr>
        <w:pStyle w:val="TextBody"/>
        <w:bidi w:val="0"/>
        <w:jc w:val="left"/>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intending to be legally bound, each of the parties have caused this Amendment to be executed the day and year first above mentioned.</w:t>
      </w:r>
    </w:p>
    <w:p>
      <w:pPr>
        <w:pStyle w:val="TextBody"/>
        <w:bidi w:val="0"/>
        <w:jc w:val="left"/>
        <w:rPr/>
      </w:pPr>
      <w:r>
        <w:rPr/>
        <w:t> </w:t>
      </w:r>
    </w:p>
    <w:p>
      <w:pPr>
        <w:pStyle w:val="TextBody"/>
        <w:bidi w:val="0"/>
        <w:spacing w:before="227"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AGENT: ALTER DOMUS (US) LLC,</w:t>
      </w:r>
    </w:p>
    <w:p>
      <w:pPr>
        <w:pStyle w:val="TextBody"/>
        <w:bidi w:val="0"/>
        <w:jc w:val="left"/>
        <w:rPr>
          <w:rFonts w:ascii="Times New Roman" w:hAnsi="Times New Roman"/>
          <w:color w:val="000000"/>
          <w:sz w:val="22"/>
        </w:rPr>
      </w:pPr>
      <w:r>
        <w:rPr>
          <w:rFonts w:ascii="Times New Roman" w:hAnsi="Times New Roman"/>
          <w:color w:val="000000"/>
          <w:sz w:val="22"/>
        </w:rPr>
        <w:t>as Agent</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Title:</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Pinju Chiu Counsel</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Morgan Jones</w:t>
      </w:r>
    </w:p>
    <w:p>
      <w:pPr>
        <w:pStyle w:val="TextBody"/>
        <w:bidi w:val="0"/>
        <w:jc w:val="left"/>
        <w:rPr>
          <w:rFonts w:ascii="Times New Roman" w:hAnsi="Times New Roman"/>
          <w:color w:val="000000"/>
          <w:sz w:val="22"/>
        </w:rPr>
      </w:pPr>
      <w:r>
        <w:rPr>
          <w:rFonts w:ascii="Times New Roman" w:hAnsi="Times New Roman"/>
          <w:color w:val="000000"/>
          <w:sz w:val="22"/>
        </w:rPr>
        <w:t>Title: VP, Treasury</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Heading1"/>
        <w:bidi w:val="0"/>
        <w:jc w:val="left"/>
        <w:rPr>
          <w:rFonts w:ascii="Times New Roman" w:hAnsi="Times New Roman"/>
          <w:sz w:val="22"/>
        </w:rPr>
      </w:pPr>
      <w:r>
        <w:rPr>
          <w:rFonts w:ascii="Times New Roman" w:hAnsi="Times New Roman"/>
          <w:color w:val="000000"/>
          <w:sz w:val="22"/>
        </w:rPr>
        <w:t>BERKSHIRE HATHAWAY SPECIALTY INSURANCE COMPANY</w:t>
      </w:r>
      <w:r>
        <w:rPr>
          <w:rFonts w:ascii="Times New Roman" w:hAnsi="Times New Roman"/>
          <w:b w:val="false"/>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Jeffrey Jubera</w:t>
      </w:r>
    </w:p>
    <w:p>
      <w:pPr>
        <w:pStyle w:val="TextBody"/>
        <w:bidi w:val="0"/>
        <w:jc w:val="left"/>
        <w:rPr>
          <w:rFonts w:ascii="Times New Roman" w:hAnsi="Times New Roman"/>
          <w:color w:val="000000"/>
          <w:sz w:val="22"/>
        </w:rPr>
      </w:pPr>
      <w:r>
        <w:rPr>
          <w:rFonts w:ascii="Times New Roman" w:hAnsi="Times New Roman"/>
          <w:color w:val="000000"/>
          <w:sz w:val="22"/>
        </w:rPr>
        <w:t>Title: V.P. - Global Surety Claims</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Morgan Jones</w:t>
      </w:r>
    </w:p>
    <w:p>
      <w:pPr>
        <w:pStyle w:val="TextBody"/>
        <w:bidi w:val="0"/>
        <w:jc w:val="left"/>
        <w:rPr>
          <w:rFonts w:ascii="Times New Roman" w:hAnsi="Times New Roman"/>
          <w:color w:val="000000"/>
          <w:sz w:val="22"/>
        </w:rPr>
      </w:pPr>
      <w:r>
        <w:rPr>
          <w:rFonts w:ascii="Times New Roman" w:hAnsi="Times New Roman"/>
          <w:color w:val="000000"/>
          <w:sz w:val="22"/>
        </w:rPr>
        <w:t>Title: VP, Treasury</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Heading1"/>
        <w:bidi w:val="0"/>
        <w:jc w:val="left"/>
        <w:rPr>
          <w:rFonts w:ascii="Times New Roman" w:hAnsi="Times New Roman"/>
          <w:sz w:val="22"/>
        </w:rPr>
      </w:pPr>
      <w:r>
        <w:rPr>
          <w:rFonts w:ascii="Times New Roman" w:hAnsi="Times New Roman"/>
          <w:color w:val="000000"/>
          <w:sz w:val="22"/>
        </w:rPr>
        <w:t>BERKSHIRE HATHAWAY SPECIALTY INSURANCE COMPANY</w:t>
      </w:r>
      <w:r>
        <w:rPr>
          <w:rFonts w:ascii="Times New Roman" w:hAnsi="Times New Roman"/>
          <w:b w:val="false"/>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Jeffrey Jubera</w:t>
      </w:r>
    </w:p>
    <w:p>
      <w:pPr>
        <w:pStyle w:val="TextBody"/>
        <w:bidi w:val="0"/>
        <w:jc w:val="left"/>
        <w:rPr>
          <w:rFonts w:ascii="Times New Roman" w:hAnsi="Times New Roman"/>
          <w:color w:val="000000"/>
          <w:sz w:val="22"/>
        </w:rPr>
      </w:pPr>
      <w:r>
        <w:rPr>
          <w:rFonts w:ascii="Times New Roman" w:hAnsi="Times New Roman"/>
          <w:color w:val="000000"/>
          <w:sz w:val="22"/>
        </w:rPr>
        <w:t>V.P. - Global Surety ClaimsBy: Name: Title:</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b/>
          <w:color w:val="283136"/>
          <w:sz w:val="21"/>
        </w:rPr>
      </w:pPr>
      <w:r>
        <w:rPr>
          <w:rFonts w:ascii="Times New Roman" w:hAnsi="Times New Roman"/>
          <w:b/>
          <w:color w:val="283136"/>
          <w:sz w:val="21"/>
        </w:rPr>
        <w:t>BORROWERS: SHlMMICK CONSTRUCTION COMPANY, INC.</w:t>
      </w:r>
    </w:p>
    <w:p>
      <w:pPr>
        <w:pStyle w:val="TextBody"/>
        <w:bidi w:val="0"/>
        <w:spacing w:before="60" w:after="283"/>
        <w:jc w:val="left"/>
        <w:rPr/>
      </w:pPr>
      <w:r>
        <w:rPr/>
        <w:t> </w:t>
      </w:r>
    </w:p>
    <w:p>
      <w:pPr>
        <w:pStyle w:val="TextBody"/>
        <w:bidi w:val="0"/>
        <w:jc w:val="left"/>
        <w:rPr>
          <w:rFonts w:ascii="Times New Roman" w:hAnsi="Times New Roman"/>
          <w:sz w:val="21"/>
        </w:rPr>
      </w:pPr>
      <w:r>
        <w:rPr>
          <w:rFonts w:ascii="Times New Roman" w:hAnsi="Times New Roman"/>
          <w:b/>
          <w:color w:val="283136"/>
          <w:sz w:val="21"/>
        </w:rPr>
        <w:t xml:space="preserve">By </w:t>
      </w:r>
      <w:r>
        <w:rPr>
          <w:rFonts w:ascii="Times New Roman" w:hAnsi="Times New Roman"/>
          <w:color w:val="283136"/>
          <w:sz w:val="21"/>
        </w:rPr>
        <w:t>__________________________</w:t>
      </w:r>
    </w:p>
    <w:p>
      <w:pPr>
        <w:pStyle w:val="TextBody"/>
        <w:bidi w:val="0"/>
        <w:jc w:val="left"/>
        <w:rPr>
          <w:rFonts w:ascii="Times New Roman" w:hAnsi="Times New Roman"/>
          <w:color w:val="283136"/>
          <w:sz w:val="21"/>
        </w:rPr>
      </w:pPr>
      <w:r>
        <w:rPr>
          <w:rFonts w:ascii="Times New Roman" w:hAnsi="Times New Roman"/>
          <w:color w:val="283136"/>
          <w:sz w:val="21"/>
        </w:rPr>
        <w:t>Name: Todd W. Yoder</w:t>
      </w:r>
    </w:p>
    <w:p>
      <w:pPr>
        <w:pStyle w:val="TextBody"/>
        <w:bidi w:val="0"/>
        <w:spacing w:before="4" w:after="283"/>
        <w:jc w:val="left"/>
        <w:rPr>
          <w:rFonts w:ascii="Times New Roman" w:hAnsi="Times New Roman"/>
          <w:sz w:val="21"/>
        </w:rPr>
      </w:pPr>
      <w:r>
        <w:rPr>
          <w:rFonts w:ascii="Times New Roman" w:hAnsi="Times New Roman"/>
          <w:color w:val="283136"/>
          <w:sz w:val="21"/>
        </w:rPr>
        <w:t>Title</w:t>
      </w:r>
      <w:r>
        <w:rPr>
          <w:rFonts w:ascii="Times New Roman" w:hAnsi="Times New Roman"/>
          <w:color w:val="4B4B4D"/>
          <w:sz w:val="21"/>
        </w:rPr>
        <w:t xml:space="preserve">: </w:t>
      </w:r>
      <w:r>
        <w:rPr>
          <w:rFonts w:ascii="Times New Roman" w:hAnsi="Times New Roman"/>
          <w:color w:val="283136"/>
          <w:sz w:val="21"/>
        </w:rPr>
        <w:t>Executive Vice President</w:t>
      </w:r>
      <w:r>
        <w:rPr>
          <w:rFonts w:ascii="Times New Roman" w:hAnsi="Times New Roman"/>
          <w:color w:val="595B5B"/>
          <w:sz w:val="21"/>
        </w:rPr>
        <w:t xml:space="preserve">, </w:t>
      </w:r>
      <w:r>
        <w:rPr>
          <w:rFonts w:ascii="Times New Roman" w:hAnsi="Times New Roman"/>
          <w:color w:val="283136"/>
          <w:sz w:val="21"/>
        </w:rPr>
        <w:t>Chief Fi</w:t>
      </w:r>
      <w:r>
        <w:rPr>
          <w:rFonts w:ascii="Times New Roman" w:hAnsi="Times New Roman"/>
          <w:color w:val="38445B"/>
          <w:sz w:val="21"/>
        </w:rPr>
        <w:t>n</w:t>
      </w:r>
      <w:r>
        <w:rPr>
          <w:rFonts w:ascii="Times New Roman" w:hAnsi="Times New Roman"/>
          <w:color w:val="283136"/>
          <w:sz w:val="21"/>
        </w:rPr>
        <w:t>ancial Officer</w:t>
      </w:r>
      <w:r>
        <w:rPr>
          <w:rFonts w:ascii="Times New Roman" w:hAnsi="Times New Roman"/>
          <w:color w:val="595B5B"/>
          <w:sz w:val="21"/>
        </w:rPr>
        <w:t xml:space="preserve">, </w:t>
      </w:r>
      <w:r>
        <w:rPr>
          <w:rFonts w:ascii="Times New Roman" w:hAnsi="Times New Roman"/>
          <w:color w:val="283136"/>
          <w:sz w:val="21"/>
        </w:rPr>
        <w:t>Treasurer and Secretary</w:t>
      </w:r>
    </w:p>
    <w:p>
      <w:pPr>
        <w:pStyle w:val="TextBody"/>
        <w:bidi w:val="0"/>
        <w:jc w:val="left"/>
        <w:rPr/>
      </w:pPr>
      <w:r>
        <w:rPr/>
        <w:t> </w:t>
      </w:r>
    </w:p>
    <w:p>
      <w:pPr>
        <w:pStyle w:val="TextBody"/>
        <w:bidi w:val="0"/>
        <w:spacing w:before="221" w:after="283"/>
        <w:jc w:val="left"/>
        <w:rPr/>
      </w:pPr>
      <w:r>
        <w:rPr/>
        <w:t> </w:t>
      </w:r>
    </w:p>
    <w:p>
      <w:pPr>
        <w:pStyle w:val="TextBody"/>
        <w:bidi w:val="0"/>
        <w:spacing w:before="1" w:after="283"/>
        <w:jc w:val="left"/>
        <w:rPr>
          <w:rFonts w:ascii="Times New Roman" w:hAnsi="Times New Roman"/>
          <w:b/>
          <w:color w:val="283136"/>
          <w:sz w:val="21"/>
        </w:rPr>
      </w:pPr>
      <w:r>
        <w:rPr>
          <w:rFonts w:ascii="Times New Roman" w:hAnsi="Times New Roman"/>
          <w:b/>
          <w:color w:val="283136"/>
          <w:sz w:val="21"/>
        </w:rPr>
        <w:t>RUST CONSTRUCTORS lNC.</w:t>
      </w:r>
    </w:p>
    <w:p>
      <w:pPr>
        <w:pStyle w:val="TextBody"/>
        <w:bidi w:val="0"/>
        <w:jc w:val="left"/>
        <w:rPr/>
      </w:pPr>
      <w:r>
        <w:rPr/>
        <w:t> </w:t>
      </w:r>
    </w:p>
    <w:p>
      <w:pPr>
        <w:pStyle w:val="TextBody"/>
        <w:bidi w:val="0"/>
        <w:jc w:val="left"/>
        <w:rPr/>
      </w:pPr>
      <w:r>
        <w:rPr/>
        <w:t> </w:t>
      </w:r>
    </w:p>
    <w:p>
      <w:pPr>
        <w:pStyle w:val="TextBody"/>
        <w:bidi w:val="0"/>
        <w:spacing w:before="42" w:after="283"/>
        <w:jc w:val="left"/>
        <w:rPr/>
      </w:pPr>
      <w:r>
        <w:rPr/>
        <w:t> </w:t>
      </w:r>
    </w:p>
    <w:p>
      <w:pPr>
        <w:pStyle w:val="TextBody"/>
        <w:bidi w:val="0"/>
        <w:jc w:val="left"/>
        <w:rPr>
          <w:rFonts w:ascii="Times New Roman" w:hAnsi="Times New Roman"/>
          <w:sz w:val="21"/>
        </w:rPr>
      </w:pPr>
      <w:r>
        <w:rPr>
          <w:rFonts w:ascii="Times New Roman" w:hAnsi="Times New Roman"/>
          <w:b/>
          <w:color w:val="283136"/>
          <w:sz w:val="21"/>
        </w:rPr>
        <w:t xml:space="preserve">By </w:t>
      </w:r>
      <w:r>
        <w:rPr>
          <w:rFonts w:ascii="Times New Roman" w:hAnsi="Times New Roman"/>
          <w:color w:val="283136"/>
          <w:sz w:val="21"/>
        </w:rPr>
        <w:t>Name: Dylan Ellesworth</w:t>
      </w:r>
    </w:p>
    <w:p>
      <w:pPr>
        <w:pStyle w:val="TextBody"/>
        <w:bidi w:val="0"/>
        <w:spacing w:before="9" w:after="283"/>
        <w:jc w:val="left"/>
        <w:rPr>
          <w:rFonts w:ascii="Times New Roman" w:hAnsi="Times New Roman"/>
          <w:sz w:val="21"/>
        </w:rPr>
      </w:pPr>
      <w:r>
        <w:rPr>
          <w:rFonts w:ascii="Times New Roman" w:hAnsi="Times New Roman"/>
          <w:color w:val="283136"/>
          <w:sz w:val="21"/>
        </w:rPr>
        <w:t>Title: Vice President</w:t>
      </w:r>
      <w:r>
        <w:rPr>
          <w:rFonts w:ascii="Times New Roman" w:hAnsi="Times New Roman"/>
          <w:color w:val="595B5B"/>
          <w:sz w:val="21"/>
        </w:rPr>
        <w:t xml:space="preserve">, </w:t>
      </w:r>
      <w:r>
        <w:rPr>
          <w:rFonts w:ascii="Times New Roman" w:hAnsi="Times New Roman"/>
          <w:color w:val="283136"/>
          <w:sz w:val="21"/>
        </w:rPr>
        <w:t>General Counsel and Secretary</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b/>
          <w:color w:val="283136"/>
          <w:sz w:val="21"/>
        </w:rPr>
      </w:pPr>
      <w:r>
        <w:rPr>
          <w:rFonts w:ascii="Times New Roman" w:hAnsi="Times New Roman"/>
          <w:b/>
          <w:color w:val="283136"/>
          <w:sz w:val="21"/>
        </w:rPr>
        <w:t>THE LEASING CORPORATION</w:t>
      </w:r>
    </w:p>
    <w:p>
      <w:pPr>
        <w:pStyle w:val="TextBody"/>
        <w:bidi w:val="0"/>
        <w:jc w:val="left"/>
        <w:rPr/>
      </w:pPr>
      <w:r>
        <w:rPr/>
        <w:t> </w:t>
      </w:r>
    </w:p>
    <w:p>
      <w:pPr>
        <w:pStyle w:val="TextBody"/>
        <w:bidi w:val="0"/>
        <w:jc w:val="left"/>
        <w:rPr>
          <w:rFonts w:ascii="Times New Roman" w:hAnsi="Times New Roman"/>
          <w:color w:val="283136"/>
          <w:sz w:val="21"/>
        </w:rPr>
      </w:pPr>
      <w:r>
        <w:rPr>
          <w:rFonts w:ascii="Times New Roman" w:hAnsi="Times New Roman"/>
          <w:color w:val="283136"/>
          <w:sz w:val="21"/>
        </w:rPr>
        <w:t>By: __________________________</w:t>
      </w:r>
    </w:p>
    <w:p>
      <w:pPr>
        <w:pStyle w:val="TextBody"/>
        <w:bidi w:val="0"/>
        <w:jc w:val="left"/>
        <w:rPr>
          <w:rFonts w:ascii="Times New Roman" w:hAnsi="Times New Roman"/>
          <w:color w:val="283136"/>
          <w:sz w:val="21"/>
        </w:rPr>
      </w:pPr>
      <w:r>
        <w:rPr>
          <w:rFonts w:ascii="Times New Roman" w:hAnsi="Times New Roman"/>
          <w:color w:val="283136"/>
          <w:sz w:val="21"/>
        </w:rPr>
        <w:t xml:space="preserve">Name: Todd W. Yoder </w:t>
      </w:r>
    </w:p>
    <w:p>
      <w:pPr>
        <w:pStyle w:val="TextBody"/>
        <w:bidi w:val="0"/>
        <w:spacing w:before="6" w:after="283"/>
        <w:jc w:val="left"/>
        <w:rPr>
          <w:rFonts w:ascii="Times New Roman" w:hAnsi="Times New Roman"/>
          <w:sz w:val="21"/>
        </w:rPr>
      </w:pPr>
      <w:r>
        <w:rPr>
          <w:rFonts w:ascii="Times New Roman" w:hAnsi="Times New Roman"/>
          <w:color w:val="283136"/>
          <w:sz w:val="21"/>
        </w:rPr>
        <w:t>Title: Executive Vice President</w:t>
      </w:r>
      <w:r>
        <w:rPr>
          <w:rFonts w:ascii="Times New Roman" w:hAnsi="Times New Roman"/>
          <w:color w:val="595B5B"/>
          <w:sz w:val="21"/>
        </w:rPr>
        <w:t xml:space="preserve">, </w:t>
      </w:r>
      <w:r>
        <w:rPr>
          <w:rFonts w:ascii="Times New Roman" w:hAnsi="Times New Roman"/>
          <w:color w:val="283136"/>
          <w:sz w:val="21"/>
        </w:rPr>
        <w:t>Chief Financial Officer</w:t>
      </w:r>
      <w:r>
        <w:rPr>
          <w:rFonts w:ascii="Times New Roman" w:hAnsi="Times New Roman"/>
          <w:color w:val="4B4B4D"/>
          <w:sz w:val="21"/>
        </w:rPr>
        <w:t xml:space="preserve">, </w:t>
      </w:r>
      <w:r>
        <w:rPr>
          <w:rFonts w:ascii="Times New Roman" w:hAnsi="Times New Roman"/>
          <w:color w:val="283136"/>
          <w:sz w:val="21"/>
        </w:rPr>
        <w:t>Treasurer and Secretary</w:t>
      </w:r>
    </w:p>
    <w:p>
      <w:pPr>
        <w:pStyle w:val="TextBody"/>
        <w:bidi w:val="0"/>
        <w:jc w:val="left"/>
        <w:rPr/>
      </w:pPr>
      <w:r>
        <w:rPr/>
        <w:t> </w:t>
      </w:r>
    </w:p>
    <w:p>
      <w:pPr>
        <w:pStyle w:val="TextBody"/>
        <w:bidi w:val="0"/>
        <w:spacing w:before="221" w:after="283"/>
        <w:jc w:val="left"/>
        <w:rPr/>
      </w:pPr>
      <w:r>
        <w:rPr/>
        <w:t> </w:t>
      </w:r>
    </w:p>
    <w:p>
      <w:pPr>
        <w:pStyle w:val="TextBody"/>
        <w:bidi w:val="0"/>
        <w:spacing w:before="1" w:after="283"/>
        <w:jc w:val="left"/>
        <w:rPr>
          <w:rFonts w:ascii="Times New Roman" w:hAnsi="Times New Roman"/>
          <w:b/>
          <w:color w:val="283136"/>
          <w:sz w:val="21"/>
        </w:rPr>
      </w:pPr>
      <w:r>
        <w:rPr>
          <w:rFonts w:ascii="Times New Roman" w:hAnsi="Times New Roman"/>
          <w:b/>
          <w:color w:val="283136"/>
          <w:sz w:val="21"/>
        </w:rPr>
        <w:t>AXIA ELECTRIC LLC</w:t>
      </w:r>
    </w:p>
    <w:p>
      <w:pPr>
        <w:pStyle w:val="TextBody"/>
        <w:bidi w:val="0"/>
        <w:jc w:val="left"/>
        <w:rPr/>
      </w:pPr>
      <w:r>
        <w:rPr/>
        <w:t> </w:t>
      </w:r>
    </w:p>
    <w:p>
      <w:pPr>
        <w:pStyle w:val="TextBody"/>
        <w:bidi w:val="0"/>
        <w:jc w:val="left"/>
        <w:rPr>
          <w:rFonts w:ascii="Times New Roman" w:hAnsi="Times New Roman"/>
          <w:color w:val="283136"/>
          <w:sz w:val="21"/>
        </w:rPr>
      </w:pPr>
      <w:r>
        <w:rPr>
          <w:rFonts w:ascii="Times New Roman" w:hAnsi="Times New Roman"/>
          <w:color w:val="283136"/>
          <w:sz w:val="21"/>
        </w:rPr>
        <w:t>By: __________________________</w:t>
      </w:r>
    </w:p>
    <w:p>
      <w:pPr>
        <w:pStyle w:val="TextBody"/>
        <w:bidi w:val="0"/>
        <w:jc w:val="left"/>
        <w:rPr>
          <w:rFonts w:ascii="Times New Roman" w:hAnsi="Times New Roman"/>
          <w:color w:val="283136"/>
          <w:sz w:val="21"/>
        </w:rPr>
      </w:pPr>
      <w:r>
        <w:rPr>
          <w:rFonts w:ascii="Times New Roman" w:hAnsi="Times New Roman"/>
          <w:color w:val="283136"/>
          <w:sz w:val="21"/>
        </w:rPr>
        <w:t xml:space="preserve">Name: Todd W. Yoder </w:t>
      </w:r>
    </w:p>
    <w:p>
      <w:pPr>
        <w:pStyle w:val="TextBody"/>
        <w:bidi w:val="0"/>
        <w:spacing w:before="6" w:after="283"/>
        <w:jc w:val="left"/>
        <w:rPr>
          <w:rFonts w:ascii="Times New Roman" w:hAnsi="Times New Roman"/>
          <w:sz w:val="21"/>
        </w:rPr>
      </w:pPr>
      <w:r>
        <w:rPr>
          <w:rFonts w:ascii="Times New Roman" w:hAnsi="Times New Roman"/>
          <w:color w:val="283136"/>
          <w:sz w:val="21"/>
        </w:rPr>
        <w:t>Title: Executive Vice President</w:t>
      </w:r>
      <w:r>
        <w:rPr>
          <w:rFonts w:ascii="Times New Roman" w:hAnsi="Times New Roman"/>
          <w:color w:val="595B5B"/>
          <w:sz w:val="21"/>
        </w:rPr>
        <w:t xml:space="preserve">, </w:t>
      </w:r>
      <w:r>
        <w:rPr>
          <w:rFonts w:ascii="Times New Roman" w:hAnsi="Times New Roman"/>
          <w:color w:val="283136"/>
          <w:sz w:val="21"/>
        </w:rPr>
        <w:t>Chief Financial Officer</w:t>
      </w:r>
      <w:r>
        <w:rPr>
          <w:rFonts w:ascii="Times New Roman" w:hAnsi="Times New Roman"/>
          <w:color w:val="4B4B4D"/>
          <w:sz w:val="21"/>
        </w:rPr>
        <w:t xml:space="preserve">, </w:t>
      </w:r>
      <w:r>
        <w:rPr>
          <w:rFonts w:ascii="Times New Roman" w:hAnsi="Times New Roman"/>
          <w:color w:val="283136"/>
          <w:sz w:val="21"/>
        </w:rPr>
        <w:t>Treasurer and Secretary</w:t>
      </w:r>
    </w:p>
    <w:p>
      <w:pPr>
        <w:pStyle w:val="TextBody"/>
        <w:bidi w:val="0"/>
        <w:jc w:val="left"/>
        <w:rPr/>
      </w:pPr>
      <w:r>
        <w:rPr/>
        <w:t> </w:t>
      </w:r>
    </w:p>
    <w:p>
      <w:pPr>
        <w:pStyle w:val="TextBody"/>
        <w:bidi w:val="0"/>
        <w:spacing w:before="228" w:after="283"/>
        <w:jc w:val="left"/>
        <w:rPr/>
      </w:pPr>
      <w:r>
        <w:rPr/>
        <w:t> </w:t>
      </w:r>
    </w:p>
    <w:p>
      <w:pPr>
        <w:pStyle w:val="TextBody"/>
        <w:bidi w:val="0"/>
        <w:jc w:val="left"/>
        <w:rPr>
          <w:rFonts w:ascii="Times New Roman" w:hAnsi="Times New Roman"/>
          <w:b/>
          <w:color w:val="283136"/>
          <w:sz w:val="21"/>
        </w:rPr>
      </w:pPr>
      <w:r>
        <w:rPr>
          <w:rFonts w:ascii="Times New Roman" w:hAnsi="Times New Roman"/>
          <w:b/>
          <w:color w:val="283136"/>
          <w:sz w:val="21"/>
        </w:rPr>
        <w:t>GUARANTORS: SHIMMICK CORPORATION</w:t>
      </w:r>
    </w:p>
    <w:p>
      <w:pPr>
        <w:pStyle w:val="TextBody"/>
        <w:bidi w:val="0"/>
        <w:jc w:val="left"/>
        <w:rPr/>
      </w:pPr>
      <w:r>
        <w:rPr/>
        <w:t> </w:t>
      </w:r>
    </w:p>
    <w:p>
      <w:pPr>
        <w:pStyle w:val="TextBody"/>
        <w:bidi w:val="0"/>
        <w:spacing w:before="169" w:after="283"/>
        <w:jc w:val="left"/>
        <w:rPr/>
      </w:pPr>
      <w:r>
        <w:rPr/>
        <w:t> </w:t>
      </w:r>
    </w:p>
    <w:p>
      <w:pPr>
        <w:pStyle w:val="TextBody"/>
        <w:bidi w:val="0"/>
        <w:jc w:val="left"/>
        <w:rPr>
          <w:rFonts w:ascii="Times New Roman" w:hAnsi="Times New Roman"/>
          <w:color w:val="283136"/>
          <w:sz w:val="21"/>
        </w:rPr>
      </w:pPr>
      <w:r>
        <w:rPr>
          <w:rFonts w:ascii="Times New Roman" w:hAnsi="Times New Roman"/>
          <w:color w:val="283136"/>
          <w:sz w:val="21"/>
        </w:rPr>
        <w:t>By: __________________________</w:t>
      </w:r>
    </w:p>
    <w:p>
      <w:pPr>
        <w:pStyle w:val="TextBody"/>
        <w:bidi w:val="0"/>
        <w:jc w:val="left"/>
        <w:rPr>
          <w:rFonts w:ascii="Times New Roman" w:hAnsi="Times New Roman"/>
          <w:color w:val="283136"/>
          <w:sz w:val="21"/>
        </w:rPr>
      </w:pPr>
      <w:r>
        <w:rPr>
          <w:rFonts w:ascii="Times New Roman" w:hAnsi="Times New Roman"/>
          <w:color w:val="283136"/>
          <w:sz w:val="21"/>
        </w:rPr>
        <w:t xml:space="preserve">Name: Todd W. Yoder </w:t>
      </w:r>
    </w:p>
    <w:p>
      <w:pPr>
        <w:pStyle w:val="TextBody"/>
        <w:bidi w:val="0"/>
        <w:spacing w:before="6" w:after="283"/>
        <w:jc w:val="left"/>
        <w:rPr>
          <w:rFonts w:ascii="Times New Roman" w:hAnsi="Times New Roman"/>
          <w:sz w:val="21"/>
        </w:rPr>
      </w:pPr>
      <w:r>
        <w:rPr>
          <w:rFonts w:ascii="Times New Roman" w:hAnsi="Times New Roman"/>
          <w:color w:val="283136"/>
          <w:sz w:val="21"/>
        </w:rPr>
        <w:t>Title: Executive Vice President</w:t>
      </w:r>
      <w:r>
        <w:rPr>
          <w:rFonts w:ascii="Times New Roman" w:hAnsi="Times New Roman"/>
          <w:color w:val="595B5B"/>
          <w:sz w:val="21"/>
        </w:rPr>
        <w:t xml:space="preserve">, </w:t>
      </w:r>
      <w:r>
        <w:rPr>
          <w:rFonts w:ascii="Times New Roman" w:hAnsi="Times New Roman"/>
          <w:color w:val="283136"/>
          <w:sz w:val="21"/>
        </w:rPr>
        <w:t>Chief Financial Officer</w:t>
      </w:r>
      <w:r>
        <w:rPr>
          <w:rFonts w:ascii="Times New Roman" w:hAnsi="Times New Roman"/>
          <w:color w:val="4B4B4D"/>
          <w:sz w:val="21"/>
        </w:rPr>
        <w:t xml:space="preserve">, </w:t>
      </w:r>
      <w:r>
        <w:rPr>
          <w:rFonts w:ascii="Times New Roman" w:hAnsi="Times New Roman"/>
          <w:color w:val="283136"/>
          <w:sz w:val="21"/>
        </w:rPr>
        <w:t>Treasurer and Secretary</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center"/>
        <w:rPr>
          <w:rFonts w:ascii="Times New Roman" w:hAnsi="Times New Roman"/>
          <w:sz w:val="14"/>
        </w:rPr>
      </w:pPr>
      <w:r>
        <w:rPr>
          <w:rFonts w:ascii="Times New Roman" w:hAnsi="Times New Roman"/>
          <w:color w:val="000000"/>
          <w:sz w:val="22"/>
        </w:rPr>
        <w:t>ANNEX A</w:t>
      </w:r>
      <w:r>
        <w:rPr>
          <w:rFonts w:ascii="Times New Roman" w:hAnsi="Times New Roman"/>
          <w:color w:val="000000"/>
          <w:sz w:val="14"/>
        </w:rPr>
        <w:t>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Schedule 3.17</w:t>
      </w:r>
    </w:p>
    <w:p>
      <w:pPr>
        <w:pStyle w:val="TextBody"/>
        <w:bidi w:val="0"/>
        <w:jc w:val="center"/>
        <w:rPr>
          <w:rFonts w:ascii="Times New Roman" w:hAnsi="Times New Roman"/>
          <w:b/>
          <w:color w:val="000000"/>
          <w:sz w:val="22"/>
        </w:rPr>
      </w:pPr>
      <w:r>
        <w:rPr>
          <w:rFonts w:ascii="Times New Roman" w:hAnsi="Times New Roman"/>
          <w:b/>
          <w:color w:val="000000"/>
          <w:sz w:val="22"/>
        </w:rPr>
        <w:t>Material Contracts and Legacy Projects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Material Contracts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Financing Document;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SFCF Credit Agreement and each other “Loan Document” thereunder (as defined in the SFCF Credit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Ares Credit Agreement and each other “Loan Document” (as defined in the Ares Credit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other First Lien Credit Agreement and each other “Loan Document” (or other comparable term) thereunder;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PSA;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AECOM Side Letter;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Share Issuance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Settlement and Release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Material Project Document;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10.</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other contract or Contractual Obligation disclosed in these Schedules.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11" w:after="283"/>
        <w:jc w:val="left"/>
        <w:rPr/>
      </w:pPr>
      <w:r>
        <w:rPr/>
        <w:t> </w:t>
      </w:r>
    </w:p>
    <w:p>
      <w:pPr>
        <w:pStyle w:val="TextBody"/>
        <w:bidi w:val="0"/>
        <w:spacing w:before="107" w:after="283"/>
        <w:jc w:val="left"/>
        <w:rPr>
          <w:rFonts w:ascii="Times New Roman" w:hAnsi="Times New Roman"/>
          <w:sz w:val="13"/>
        </w:rPr>
      </w:pPr>
      <w:r>
        <w:rPr>
          <w:rFonts w:ascii="Times New Roman" w:hAnsi="Times New Roman"/>
          <w:color w:val="000000"/>
          <w:sz w:val="13"/>
        </w:rPr>
        <w:t xml:space="preserve">2 </w:t>
      </w:r>
      <w:r>
        <w:rPr>
          <w:rFonts w:ascii="Times New Roman" w:hAnsi="Times New Roman"/>
          <w:color w:val="000000"/>
          <w:sz w:val="20"/>
        </w:rPr>
        <w:t>N</w:t>
      </w:r>
      <w:r>
        <w:rPr>
          <w:rFonts w:ascii="Times New Roman" w:hAnsi="Times New Roman"/>
          <w:b/>
          <w:color w:val="000000"/>
          <w:sz w:val="20"/>
        </w:rPr>
        <w:t>ote to LW</w:t>
      </w:r>
      <w:r>
        <w:rPr>
          <w:rFonts w:ascii="Times New Roman" w:hAnsi="Times New Roman"/>
          <w:color w:val="000000"/>
          <w:sz w:val="20"/>
        </w:rPr>
        <w:t>: Please confirm with Shimmick whether additional updates are needed.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1" w:after="283"/>
        <w:jc w:val="right"/>
        <w:rPr>
          <w:rFonts w:ascii="Times New Roman" w:hAnsi="Times New Roman"/>
          <w:b/>
          <w:color w:val="000000"/>
          <w:sz w:val="22"/>
        </w:rPr>
      </w:pPr>
      <w:bookmarkStart w:id="10" w:name="shim-ex10_5.htm"/>
      <w:bookmarkStart w:id="11" w:name="ksshimex10_5"/>
      <w:bookmarkEnd w:id="10"/>
      <w:bookmarkEnd w:id="11"/>
      <w:r>
        <w:rPr>
          <w:rFonts w:ascii="Times New Roman" w:hAnsi="Times New Roman"/>
          <w:b/>
          <w:color w:val="000000"/>
          <w:sz w:val="22"/>
        </w:rPr>
        <w:t>Exhibit 10.5</w:t>
      </w:r>
      <w:r>
        <w:br w:type="page"/>
      </w:r>
    </w:p>
    <w:p>
      <w:pPr>
        <w:pStyle w:val="TextBody"/>
        <w:bidi w:val="0"/>
        <w:spacing w:before="81" w:after="283"/>
        <w:jc w:val="right"/>
        <w:rPr/>
      </w:pPr>
      <w:bookmarkStart w:id="12" w:name="amendment_no__1_to_credit_agreement"/>
      <w:bookmarkEnd w:id="12"/>
      <w:r>
        <w:rPr/>
        <w:t> </w:t>
      </w:r>
    </w:p>
    <w:p>
      <w:pPr>
        <w:pStyle w:val="TextBody"/>
        <w:bidi w:val="0"/>
        <w:spacing w:before="81" w:after="283"/>
        <w:jc w:val="center"/>
        <w:rPr>
          <w:rFonts w:ascii="Times New Roman" w:hAnsi="Times New Roman"/>
          <w:b/>
          <w:color w:val="000000"/>
          <w:sz w:val="22"/>
        </w:rPr>
      </w:pPr>
      <w:r>
        <w:rPr>
          <w:rFonts w:ascii="Times New Roman" w:hAnsi="Times New Roman"/>
          <w:b/>
          <w:color w:val="000000"/>
          <w:sz w:val="22"/>
        </w:rPr>
        <w:t>AMENDMENT NO. 1 TO CREDIT AGREEMENT</w:t>
      </w:r>
    </w:p>
    <w:p>
      <w:pPr>
        <w:pStyle w:val="TextBody"/>
        <w:bidi w:val="0"/>
        <w:spacing w:before="236" w:after="283"/>
        <w:jc w:val="left"/>
        <w:rPr>
          <w:rFonts w:ascii="Times New Roman" w:hAnsi="Times New Roman"/>
          <w:sz w:val="22"/>
        </w:rPr>
      </w:pPr>
      <w:r>
        <w:rPr>
          <w:rFonts w:ascii="Times New Roman" w:hAnsi="Times New Roman"/>
          <w:color w:val="000000"/>
          <w:sz w:val="22"/>
        </w:rPr>
        <w:t>This AMENDMENT NO. 1 TO CREDIT AGREEMENT (this “</w:t>
      </w:r>
      <w:r>
        <w:rPr>
          <w:rFonts w:ascii="Times New Roman" w:hAnsi="Times New Roman"/>
          <w:b/>
          <w:color w:val="000000"/>
          <w:sz w:val="22"/>
        </w:rPr>
        <w:t>Amendment</w:t>
      </w:r>
      <w:r>
        <w:rPr>
          <w:rFonts w:ascii="Times New Roman" w:hAnsi="Times New Roman"/>
          <w:color w:val="000000"/>
          <w:sz w:val="22"/>
        </w:rPr>
        <w:t>”) is made as of this 2 day of October, 2026 (the “</w:t>
      </w:r>
      <w:r>
        <w:rPr>
          <w:rFonts w:ascii="Times New Roman" w:hAnsi="Times New Roman"/>
          <w:b/>
          <w:color w:val="000000"/>
          <w:sz w:val="22"/>
        </w:rPr>
        <w:t>First Amendment Effective Date</w:t>
      </w:r>
      <w:r>
        <w:rPr>
          <w:rFonts w:ascii="Times New Roman" w:hAnsi="Times New Roman"/>
          <w:color w:val="000000"/>
          <w:sz w:val="22"/>
        </w:rPr>
        <w:t xml:space="preserve">”), by and among the Lenders from time to time party thereto, </w:t>
      </w:r>
      <w:r>
        <w:rPr>
          <w:rFonts w:ascii="Times New Roman" w:hAnsi="Times New Roman"/>
          <w:b/>
          <w:color w:val="000000"/>
          <w:sz w:val="22"/>
        </w:rPr>
        <w:t xml:space="preserve">ACF FINCO I LP, </w:t>
      </w:r>
      <w:r>
        <w:rPr>
          <w:rFonts w:ascii="Times New Roman" w:hAnsi="Times New Roman"/>
          <w:color w:val="000000"/>
          <w:sz w:val="22"/>
        </w:rPr>
        <w:t>a Delaware limited partnership, as administrative agent for each member of the Lender Group (in such capacity, together with its successors and assigns in such capacity, “</w:t>
      </w:r>
      <w:r>
        <w:rPr>
          <w:rFonts w:ascii="Times New Roman" w:hAnsi="Times New Roman"/>
          <w:color w:val="000000"/>
          <w:sz w:val="22"/>
          <w:u w:val="single"/>
        </w:rPr>
        <w:t>Agent</w:t>
      </w:r>
      <w:r>
        <w:rPr>
          <w:rFonts w:ascii="Times New Roman" w:hAnsi="Times New Roman"/>
          <w:color w:val="000000"/>
          <w:sz w:val="22"/>
        </w:rPr>
        <w:t>”)</w:t>
      </w:r>
      <w:r>
        <w:rPr>
          <w:rFonts w:ascii="Times New Roman" w:hAnsi="Times New Roman"/>
          <w:b/>
          <w:color w:val="000000"/>
          <w:sz w:val="22"/>
        </w:rPr>
        <w:t xml:space="preserve">, SHIMMICK CORPORATION, </w:t>
      </w:r>
      <w:r>
        <w:rPr>
          <w:rFonts w:ascii="Times New Roman" w:hAnsi="Times New Roman"/>
          <w:color w:val="000000"/>
          <w:sz w:val="22"/>
        </w:rPr>
        <w:t>a Delaware corporation (“</w:t>
      </w:r>
      <w:r>
        <w:rPr>
          <w:rFonts w:ascii="Times New Roman" w:hAnsi="Times New Roman"/>
          <w:color w:val="000000"/>
          <w:sz w:val="22"/>
          <w:u w:val="single"/>
        </w:rPr>
        <w:t>Holdings</w:t>
      </w:r>
      <w:r>
        <w:rPr>
          <w:rFonts w:ascii="Times New Roman" w:hAnsi="Times New Roman"/>
          <w:color w:val="000000"/>
          <w:sz w:val="22"/>
        </w:rPr>
        <w:t>”)</w:t>
      </w:r>
      <w:r>
        <w:rPr>
          <w:rFonts w:ascii="Times New Roman" w:hAnsi="Times New Roman"/>
          <w:b/>
          <w:color w:val="000000"/>
          <w:sz w:val="22"/>
        </w:rPr>
        <w:t xml:space="preserve">, SHIMMICK CONSTRUCTION COMPANY, INC., </w:t>
      </w:r>
      <w:r>
        <w:rPr>
          <w:rFonts w:ascii="Times New Roman" w:hAnsi="Times New Roman"/>
          <w:color w:val="000000"/>
          <w:sz w:val="22"/>
        </w:rPr>
        <w:t>a California corporation (“</w:t>
      </w:r>
      <w:r>
        <w:rPr>
          <w:rFonts w:ascii="Times New Roman" w:hAnsi="Times New Roman"/>
          <w:color w:val="000000"/>
          <w:sz w:val="22"/>
          <w:u w:val="single"/>
        </w:rPr>
        <w:t>Shimmick</w:t>
      </w:r>
      <w:r>
        <w:rPr>
          <w:rFonts w:ascii="Times New Roman" w:hAnsi="Times New Roman"/>
          <w:color w:val="000000"/>
          <w:sz w:val="22"/>
        </w:rPr>
        <w:t>”)</w:t>
      </w:r>
      <w:r>
        <w:rPr>
          <w:rFonts w:ascii="Times New Roman" w:hAnsi="Times New Roman"/>
          <w:b/>
          <w:color w:val="000000"/>
          <w:sz w:val="22"/>
        </w:rPr>
        <w:t xml:space="preserve">, RUST CONSTRUCTORS INC., </w:t>
      </w:r>
      <w:r>
        <w:rPr>
          <w:rFonts w:ascii="Times New Roman" w:hAnsi="Times New Roman"/>
          <w:color w:val="000000"/>
          <w:sz w:val="22"/>
        </w:rPr>
        <w:t>a Delaware corporation (“</w:t>
      </w:r>
      <w:r>
        <w:rPr>
          <w:rFonts w:ascii="Times New Roman" w:hAnsi="Times New Roman"/>
          <w:color w:val="000000"/>
          <w:sz w:val="22"/>
          <w:u w:val="single"/>
        </w:rPr>
        <w:t>Rust</w:t>
      </w:r>
      <w:r>
        <w:rPr>
          <w:rFonts w:ascii="Times New Roman" w:hAnsi="Times New Roman"/>
          <w:color w:val="000000"/>
          <w:sz w:val="22"/>
        </w:rPr>
        <w:t xml:space="preserve">”) and </w:t>
      </w:r>
      <w:r>
        <w:rPr>
          <w:rFonts w:ascii="Times New Roman" w:hAnsi="Times New Roman"/>
          <w:b/>
          <w:color w:val="000000"/>
          <w:sz w:val="22"/>
        </w:rPr>
        <w:t xml:space="preserve">THE LEASING CORPORATION, </w:t>
      </w:r>
      <w:r>
        <w:rPr>
          <w:rFonts w:ascii="Times New Roman" w:hAnsi="Times New Roman"/>
          <w:color w:val="000000"/>
          <w:sz w:val="22"/>
        </w:rPr>
        <w:t>a Nevada corporation (“</w:t>
      </w:r>
      <w:r>
        <w:rPr>
          <w:rFonts w:ascii="Times New Roman" w:hAnsi="Times New Roman"/>
          <w:color w:val="000000"/>
          <w:sz w:val="22"/>
          <w:u w:val="single"/>
        </w:rPr>
        <w:t>Leasing</w:t>
      </w:r>
      <w:r>
        <w:rPr>
          <w:rFonts w:ascii="Times New Roman" w:hAnsi="Times New Roman"/>
          <w:color w:val="000000"/>
          <w:sz w:val="22"/>
        </w:rPr>
        <w:t>” and, together with Shimmick and Rust, “</w:t>
      </w:r>
      <w:r>
        <w:rPr>
          <w:rFonts w:ascii="Times New Roman" w:hAnsi="Times New Roman"/>
          <w:color w:val="000000"/>
          <w:sz w:val="22"/>
          <w:u w:val="single"/>
        </w:rPr>
        <w:t>Borrowers</w:t>
      </w:r>
      <w:r>
        <w:rPr>
          <w:rFonts w:ascii="Times New Roman" w:hAnsi="Times New Roman"/>
          <w:color w:val="000000"/>
          <w:sz w:val="22"/>
        </w:rPr>
        <w:t>” and each individually,</w:t>
      </w:r>
    </w:p>
    <w:p>
      <w:pPr>
        <w:pStyle w:val="TextBody"/>
        <w:bidi w:val="0"/>
        <w:spacing w:before="5" w:after="283"/>
        <w:jc w:val="left"/>
        <w:rPr>
          <w:rFonts w:ascii="Times New Roman" w:hAnsi="Times New Roman"/>
          <w:color w:val="000000"/>
          <w:sz w:val="22"/>
        </w:rPr>
      </w:pPr>
      <w:r>
        <w:rPr>
          <w:rFonts w:ascii="Times New Roman" w:hAnsi="Times New Roman"/>
          <w:color w:val="000000"/>
          <w:sz w:val="22"/>
        </w:rPr>
        <w:t>a “Borrower”).</w:t>
      </w:r>
    </w:p>
    <w:p>
      <w:pPr>
        <w:pStyle w:val="TextBody"/>
        <w:bidi w:val="0"/>
        <w:spacing w:before="239" w:after="283"/>
        <w:jc w:val="center"/>
        <w:rPr>
          <w:rFonts w:ascii="Times New Roman" w:hAnsi="Times New Roman"/>
          <w:b/>
          <w:color w:val="000000"/>
          <w:sz w:val="22"/>
        </w:rPr>
      </w:pPr>
      <w:bookmarkStart w:id="13" w:name="recitals"/>
      <w:bookmarkEnd w:id="13"/>
      <w:r>
        <w:rPr>
          <w:rFonts w:ascii="Times New Roman" w:hAnsi="Times New Roman"/>
          <w:b/>
          <w:color w:val="000000"/>
          <w:sz w:val="22"/>
        </w:rPr>
        <w:t>RECITALS</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6" w:after="283"/>
        <w:jc w:val="both"/>
        <w:rPr>
          <w:rFonts w:ascii="Times New Roman" w:hAnsi="Times New Roman"/>
          <w:sz w:val="22"/>
        </w:rPr>
      </w:pPr>
      <w:r>
        <w:rPr>
          <w:rFonts w:ascii="Times New Roman" w:hAnsi="Times New Roman"/>
          <w:color w:val="000000"/>
          <w:sz w:val="22"/>
        </w:rPr>
        <w:t>Agent, Lenders, Borrowers and Holdings have entered into that certain Credit Agreement, dated as of March 12, 2025 (the “</w:t>
      </w:r>
      <w:r>
        <w:rPr>
          <w:rFonts w:ascii="Times New Roman" w:hAnsi="Times New Roman"/>
          <w:b/>
          <w:color w:val="000000"/>
          <w:sz w:val="22"/>
        </w:rPr>
        <w:t>Existing Credit Agreement</w:t>
      </w:r>
      <w:r>
        <w:rPr>
          <w:rFonts w:ascii="Times New Roman" w:hAnsi="Times New Roman"/>
          <w:color w:val="000000"/>
          <w:sz w:val="22"/>
        </w:rPr>
        <w:t>” and as amended hereby and as it may be further amended, modified, supplemented and restated from time to time, the “</w:t>
      </w:r>
      <w:r>
        <w:rPr>
          <w:rFonts w:ascii="Times New Roman" w:hAnsi="Times New Roman"/>
          <w:b/>
          <w:color w:val="000000"/>
          <w:sz w:val="22"/>
        </w:rPr>
        <w:t>Credit Agreement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Borrowers and Holdings have requested, and Agent and the Lenders have agreed, to amend certain provisions of the Existing Credit Agreement, in each case, in accordance with the terms and subject to the conditions set forth herein.</w:t>
      </w:r>
    </w:p>
    <w:p>
      <w:pPr>
        <w:pStyle w:val="TextBody"/>
        <w:bidi w:val="0"/>
        <w:spacing w:before="242" w:after="283"/>
        <w:jc w:val="center"/>
        <w:rPr>
          <w:rFonts w:ascii="Times New Roman" w:hAnsi="Times New Roman"/>
          <w:b/>
          <w:color w:val="000000"/>
          <w:sz w:val="22"/>
        </w:rPr>
      </w:pPr>
      <w:bookmarkStart w:id="14" w:name="agreement"/>
      <w:bookmarkEnd w:id="14"/>
      <w:r>
        <w:rPr>
          <w:rFonts w:ascii="Times New Roman" w:hAnsi="Times New Roman"/>
          <w:b/>
          <w:color w:val="000000"/>
          <w:sz w:val="22"/>
        </w:rPr>
        <w:t>AGREEMENT</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Amendment, and other good and valuable consideration, the receipt and sufficiency of which are hereby acknowledged, Agent, Lenders, Borrowers and Holdings hereby agree as follows: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rPr>
        <w:t>Recitals</w:t>
      </w:r>
      <w:r>
        <w:rPr>
          <w:rFonts w:ascii="Times New Roman" w:hAnsi="Times New Roman"/>
          <w:color w:val="000000"/>
          <w:sz w:val="22"/>
        </w:rPr>
        <w:t>. This Amendment shall constitute a Loan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the Existing Credit Agreement is hereby amended as follows, which such amendments shall immediately and automatically become effective upon the effectiveness of this Amendment in accordance with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4</w:t>
      </w:r>
      <w:r>
        <w:rPr>
          <w:color w:val="000000"/>
        </w:rPr>
        <w:t xml:space="preserve"> </w:t>
      </w:r>
      <w:r>
        <w:rPr>
          <w:rFonts w:ascii="Times New Roman" w:hAnsi="Times New Roman"/>
          <w:color w:val="000000"/>
          <w:sz w:val="22"/>
        </w:rPr>
        <w:t>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2"/>
        </w:rPr>
        <w:t xml:space="preserve">the Existing Credit Agreement is hereby amended as set forth on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attached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 w:after="283"/>
        <w:jc w:val="left"/>
        <w:rPr>
          <w:rFonts w:ascii="Times New Roman" w:hAnsi="Times New Roman"/>
          <w:color w:val="000000"/>
          <w:sz w:val="22"/>
        </w:rPr>
      </w:pPr>
      <w:r>
        <w:rPr>
          <w:rFonts w:ascii="Times New Roman" w:hAnsi="Times New Roman"/>
          <w:color w:val="000000"/>
          <w:sz w:val="22"/>
        </w:rPr>
        <w:t>hereto;</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left"/>
        <w:rPr/>
      </w:pPr>
      <w:r>
        <w:rPr>
          <w:rFonts w:ascii="Times New Roman" w:hAnsi="Times New Roman"/>
          <w:color w:val="000000"/>
          <w:sz w:val="22"/>
        </w:rPr>
        <w:t xml:space="preserve">Schedule 4.20 of the Credit Agreement is hereby amended as set forth on </w:t>
      </w:r>
      <w:r>
        <w:rPr>
          <w:rFonts w:ascii="Times New Roman" w:hAnsi="Times New Roman"/>
          <w:color w:val="000000"/>
          <w:sz w:val="22"/>
          <w:u w:val="single"/>
        </w:rPr>
        <w:t>Schedule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 w:after="283"/>
        <w:jc w:val="left"/>
        <w:rPr>
          <w:rFonts w:ascii="Times New Roman" w:hAnsi="Times New Roman"/>
          <w:sz w:val="22"/>
        </w:rPr>
      </w:pPr>
      <w:r>
        <w:rPr>
          <w:rFonts w:ascii="Times New Roman" w:hAnsi="Times New Roman"/>
          <w:color w:val="000000"/>
          <w:sz w:val="22"/>
          <w:u w:val="single"/>
        </w:rPr>
        <w:t>4.20</w:t>
      </w:r>
      <w:r>
        <w:rPr>
          <w:rFonts w:ascii="Times New Roman" w:hAnsi="Times New Roman"/>
          <w:color w:val="000000"/>
          <w:sz w:val="22"/>
        </w:rPr>
        <w:t xml:space="preserve"> attached hereto; and</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left"/>
        <w:rPr/>
      </w:pPr>
      <w:r>
        <w:rPr>
          <w:rFonts w:ascii="Times New Roman" w:hAnsi="Times New Roman"/>
          <w:color w:val="000000"/>
          <w:sz w:val="22"/>
        </w:rPr>
        <w:t xml:space="preserve">Schedule 6.13 of the Credit Agreement is hereby amended as set forth on </w:t>
      </w:r>
      <w:r>
        <w:rPr>
          <w:rFonts w:ascii="Times New Roman" w:hAnsi="Times New Roman"/>
          <w:color w:val="000000"/>
          <w:sz w:val="22"/>
          <w:u w:val="single"/>
        </w:rPr>
        <w:t>Schedule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left"/>
        <w:rPr>
          <w:rFonts w:ascii="Times New Roman" w:hAnsi="Times New Roman"/>
          <w:sz w:val="22"/>
        </w:rPr>
      </w:pPr>
      <w:r>
        <w:rPr>
          <w:rFonts w:ascii="Times New Roman" w:hAnsi="Times New Roman"/>
          <w:color w:val="000000"/>
          <w:sz w:val="22"/>
          <w:u w:val="single"/>
        </w:rPr>
        <w:t>6.13</w:t>
      </w:r>
      <w:r>
        <w:rPr>
          <w:rFonts w:ascii="Times New Roman" w:hAnsi="Times New Roman"/>
          <w:color w:val="000000"/>
          <w:sz w:val="22"/>
        </w:rPr>
        <w:t xml:space="preserve"> attached hereto.</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1" w:after="283"/>
        <w:jc w:val="left"/>
        <w:rPr/>
      </w:pPr>
      <w:r>
        <w:rPr>
          <w:rFonts w:ascii="Times New Roman" w:hAnsi="Times New Roman"/>
          <w:b/>
          <w:color w:val="000000"/>
          <w:sz w:val="22"/>
          <w:u w:val="single"/>
        </w:rPr>
        <w:t>Representations and Warranties</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Each Loan Party hereby confirms that all of the representations and warranties set forth in the Credit Agreement are true and correct in all material respects (without duplication of any materiality qualifier in the text of such representation or warranty) with respect to such Loan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Loan Party acknowledges and agrees that this Amendment constitutes the legal, valid and binding obligation of such Loan Party, and is enforceable against such Loan Party in accordance with its terms, except as the enforceability thereof may be limited by bankruptcy, insolvency or other similar laws relating to the enforcement of creditors’ rights generally and by general equitable principles.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Amendment shall become effective as of the date on which each of the following conditions has been satisfied, as determined by Agent and the Lenders in their sole discretion: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Agent and the Lenders shall have received a copy of this Amendment, dated as of even date herewith, duly-executed by each Loan Party, Agent and the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a received true, correct and complete copies of the executed (i) Sixty-First Facility and (ii) “Loan Documents” (as defined in the Sixty-First Facility), each in form and substance reasonably satisfactory to the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certificate from an officer (or another authorized person) of each Borrower in form and substance reasonably satisfactory to the Agent and Lenders certifying as to (i) the names and signatures of each officer or authorized signatories of such Borrower authorized to execute and deliver this Amendment and all documents executed in connection herewith, (ii) the Governing Documents (as defined in the Credit Agreement) of such Borrower attached to such certificate are complete and correct copies of such Governing Documents as in effect on the date of such certification (or a representation and warranty that no change to the Governing Documents has occurred since the Closing Date), (iii) the resolutions of such Borrower’s board of directors or other appropriate governing body approving and authorizing the execution, delivery and performance of this Amendment and the other documents executed in connection therewith, and (iv) certificates attesting to the good standing of such Borrower in each applicable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Agent and the Lenders shall have received opinions of the Loan Parties’ counsel in form and substance satisfactory to Agent and the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all representations and warranties of each Loan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Loan Parties shall have delivered such other documents, information, certificates, records, permits, and filings as the Agent and the Lenders may reasonably request;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 xml:space="preserve">payment of all fees, expenses and other amounts due and payable under this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Amendment,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u w:val="single"/>
        </w:rPr>
        <w:t>Costs and Fees</w:t>
      </w:r>
      <w:r>
        <w:rPr>
          <w:rFonts w:ascii="Times New Roman" w:hAnsi="Times New Roman"/>
          <w:color w:val="000000"/>
          <w:sz w:val="22"/>
        </w:rPr>
        <w:t>. Loan Parties shall be responsible for the payment of all reasonable, documented and invoiced out-of-pocket costs and fees of counsel and other advisors of the Lenders and of the Agent, as applicable, incurred in connection with the preparation, negotiation, execution and delivery of (i) this Amendment and (ii) any related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Times New Roman" w:hAnsi="Times New Roman"/>
          <w:b/>
          <w:color w:val="000000"/>
          <w:sz w:val="22"/>
          <w:u w:val="single"/>
        </w:rPr>
        <w:t>Release</w:t>
      </w:r>
      <w:r>
        <w:rPr>
          <w:rFonts w:ascii="Times New Roman" w:hAnsi="Times New Roman"/>
          <w:b/>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rPr>
        <w:t>In consideration of, among other things, Agent’s and the Lenders’ execution and delivery of this Amendment, each Borrower and each other Loan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based in whole or in part on facts, whether or not now known that relate to, arise out of or otherwise are in connection with: (i) any or all of the Loan Documents, including this Amendment, or transactions contemplated thereby or any actions or omissions in connection therewith, and (ii) any aspect of the dealings or relationships between or among Borrowers and the other Loan Parties, on the one hand, and any or all of the Agent and Lenders, on the other hand, relating to any or all of the documents, transactions, actions or omissions referenced in clause (i) hereof. The receipt by a Borrower or any other Loan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Amendment, Borrowers and each other Loan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Loan Documents and payment in full of the Obligations.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Each Borrower and each other Loan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both"/>
        <w:rPr>
          <w:rFonts w:ascii="Times New Roman" w:hAnsi="Times New Roman"/>
          <w:color w:val="000000"/>
          <w:sz w:val="22"/>
        </w:rPr>
      </w:pPr>
      <w:r>
        <w:rPr>
          <w:rFonts w:ascii="Times New Roman" w:hAnsi="Times New Roman"/>
          <w:color w:val="000000"/>
          <w:sz w:val="22"/>
        </w:rPr>
        <w:t>limitation, the respective officers, directors, agents, trustees, creditors, partners or shareholders of any Borrower, any other Loan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Loan Documents, this Amendment or any other document executed and/or delivered in connection herewith or therewith. If and to the extent that the foregoing undertaking may be unenforceable for any reason, each Borrower and other Loan Party agrees to make the maximum contribution to the payment and satisfaction thereof that is permissible under applicable law. The foregoing indemnity shall survive the termination of this Amendment, the Credit Agreement, the other Loan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Each Borrower and each other Loan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Loan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Loan Party or any of their successors, assigns or other legal representatives violates the foregoing covenant, Borrowers and the other Loan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Amendment shall not, except as expressly provided in this Amendment, operate as a waiver of any right, power or remedy of Agent, nor constitute a waiver of any provision of the Credit Agreement, the Loan Documents or any other documents, instruments and agreements executed or delivered in connection with any of the foregoing. Nothing herein is intended or shall be construed as a waiver of any existing Defaults or Events of Default under the Credit Agreement or the other Loan Documents or any of Agent’s rights and remedies in respect of such Defaults or Events of Default. This Amendment (together with any other document executed in connection herewith) is not intended to be, nor shall it be construed as, a novation of the Credit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Loan Party hereby acknowledges and agrees that the Credit Agreement and all other Loan Documents (and all covenants, terms, conditions and agreements therein) shall remain in full force and effect, and are hereby ratified and confirmed in all respects by such Loan Party. Each Loan Party covenants and agrees to comply with all of the terms, covenants and conditions of the Credit Agreement and the Loan Documents, notwithstanding any prior course of conduct, waivers, releases or other actions or inactions on Agent’s or any Lender’s part which might otherwise constitute or be construed as a waiver of or amendment to such terms, covenants and conditions.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left"/>
        <w:rPr/>
      </w:pPr>
      <w:r>
        <w:rPr>
          <w:rFonts w:ascii="Times New Roman" w:hAnsi="Times New Roman"/>
          <w:b/>
          <w:color w:val="000000"/>
          <w:sz w:val="22"/>
          <w:u w:val="single"/>
        </w:rPr>
        <w:t>Miscellaneous</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Amendment, each reference in the Credit Agreement to “this Agreement,” “hereunder,” “hereof,” “herein,” or words of similar import shall mean and be a reference to the Credit Agreement, as amended by this Amendment. Except as specifically amended above, the Credit Agreement, and all other Loan Documents (and all covenants, terms, conditions and agreements therein), shall remain in full force and effect, and are hereby ratified and confirmed in all respects by each Loan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Amendment. In the event an ambiguity or question of intent or interpretation arises, this Amendment shall be construed as if drafted jointly by the parties hereto and no presumption or burden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proof shall arise favoring or disfavoring any party by virtue of the authorship of any provisions of this Amendment.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2"/>
          <w:u w:val="single"/>
        </w:rPr>
        <w:t>Governing Law</w:t>
      </w:r>
      <w:r>
        <w:rPr>
          <w:rFonts w:ascii="Times New Roman" w:hAnsi="Times New Roman"/>
          <w:color w:val="000000"/>
          <w:sz w:val="22"/>
        </w:rPr>
        <w:t>. THIS AMENDMENT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EACH PARTY HEREBY IRREVOCABLY AND UNCONDITIONALLY WAIVES, TO THE FULLEST EXTENT PERMITTED BY LAW, TRIAL BY JURY IN ANY LEGAL ACTION OR PROCEEDING RELATING TO THIS AMENDMENT OR ANY OTHER LOAN DOCUMENT AND FOR ANY COUNTERCLAIM THEREIN; (ii) EACH LOAN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 xml:space="preserve">SHALL LIMIT THE LOAN PARTIES’ INDEMNIFICATION OBLIGATIONS TO THE EXTENT SET FORTH IN SECTION 10.3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 (iv) EACH PARTY HEREBY ACKNOWLEDGES THAT IT HAS BEEN INDUCED TO ENTER INTO THIS AMENDMENT, THE LOAN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0"/>
        <w:jc w:val="both"/>
        <w:rPr>
          <w:rFonts w:ascii="Times New Roman" w:hAnsi="Times New Roman"/>
          <w:sz w:val="22"/>
        </w:rPr>
      </w:pPr>
      <w:r>
        <w:rPr>
          <w:rFonts w:ascii="Times New Roman" w:hAnsi="Times New Roman"/>
          <w:color w:val="000000"/>
          <w:sz w:val="22"/>
        </w:rPr>
        <w:t>3 (</w:t>
      </w:r>
      <w:r>
        <w:rPr>
          <w:rFonts w:ascii="Times New Roman" w:hAnsi="Times New Roman"/>
          <w:i/>
          <w:color w:val="000000"/>
          <w:sz w:val="22"/>
        </w:rPr>
        <w:t>Indemnification</w:t>
      </w:r>
      <w:r>
        <w:rPr>
          <w:rFonts w:ascii="Times New Roman" w:hAnsi="Times New Roman"/>
          <w:color w:val="000000"/>
          <w:sz w:val="22"/>
        </w:rPr>
        <w:t>) and Article 12 (</w:t>
      </w:r>
      <w:r>
        <w:rPr>
          <w:rFonts w:ascii="Times New Roman" w:hAnsi="Times New Roman"/>
          <w:i/>
          <w:color w:val="000000"/>
          <w:sz w:val="22"/>
        </w:rPr>
        <w:t>Choice of Law and Venu; Jury Trial Waiver; Judaical Reference Provision</w:t>
      </w:r>
      <w:r>
        <w:rPr>
          <w:rFonts w:ascii="Times New Roman" w:hAnsi="Times New Roman"/>
          <w:color w:val="000000"/>
          <w:sz w:val="22"/>
        </w:rPr>
        <w:t>) of the Credit Agreement are incorporated herein by reference to the same extent as if reproduced herein in their entirety.</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Amendment (including the Exhibits, Schedules and Annexes hereto, if any) are included for convenience of reference only and shall not be given any substantive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pPr>
      <w:r>
        <w:rPr>
          <w:rFonts w:ascii="Times New Roman" w:hAnsi="Times New Roman"/>
          <w:color w:val="000000"/>
          <w:sz w:val="22"/>
          <w:u w:val="single"/>
        </w:rPr>
        <w:t>Counterparts; Integration</w:t>
      </w:r>
      <w:r>
        <w:rPr>
          <w:rFonts w:ascii="Times New Roman" w:hAnsi="Times New Roman"/>
          <w:color w:val="000000"/>
          <w:sz w:val="22"/>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both"/>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means an electronic sound, symbol, or process attached to, or associated with, a contract or other record and adopted by a Person with the intent to sign, authenticate or accept such contract or other record. This Amendment, the Credit Agreement and the other Loan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Loan Party’s performance under this Amendment and all other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color w:val="000000"/>
          <w:sz w:val="22"/>
          <w:u w:val="single"/>
        </w:rPr>
        <w:t>Successors/Assigns</w:t>
      </w:r>
      <w:r>
        <w:rPr>
          <w:rFonts w:ascii="Times New Roman" w:hAnsi="Times New Roman"/>
          <w:color w:val="000000"/>
          <w:sz w:val="22"/>
        </w:rPr>
        <w:t>. This Amendment shall be binding upon and inure to the benefit of Loan Parties and Agent and each Lender and their respective successors and permitted assigns.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0"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Amendment, directs the Agent to execute this Amendment. In doing so, the Agent shall be entitled to all rights, benefits and protections set forth in the Credit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5" w:after="283"/>
        <w:jc w:val="center"/>
        <w:rPr>
          <w:rFonts w:ascii="Times New Roman" w:hAnsi="Times New Roman"/>
          <w:color w:val="000000"/>
          <w:sz w:val="22"/>
        </w:rPr>
      </w:pPr>
      <w:bookmarkStart w:id="15" w:name="xsignatures_appear_on_following_pages_"/>
      <w:bookmarkEnd w:id="15"/>
      <w:r>
        <w:rPr>
          <w:rFonts w:ascii="Times New Roman" w:hAnsi="Times New Roman"/>
          <w:color w:val="000000"/>
          <w:sz w:val="22"/>
        </w:rPr>
        <w:t>[SIGNATURES APPEAR ON FOLLOWING PAGES]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5" w:after="283"/>
        <w:jc w:val="left"/>
        <w:rPr>
          <w:rFonts w:ascii="Times New Roman" w:hAnsi="Times New Roman"/>
          <w:sz w:val="21"/>
        </w:rPr>
      </w:pPr>
      <w:r>
        <w:rPr>
          <w:rFonts w:ascii="Times New Roman" w:hAnsi="Times New Roman"/>
          <w:b/>
          <w:color w:val="283138"/>
          <w:sz w:val="21"/>
        </w:rPr>
        <w:t>IN WITNESS WHEREOF</w:t>
      </w:r>
      <w:r>
        <w:rPr>
          <w:rFonts w:ascii="Times New Roman" w:hAnsi="Times New Roman"/>
          <w:b/>
          <w:color w:val="42464B"/>
          <w:sz w:val="21"/>
        </w:rPr>
        <w:t xml:space="preserve">, </w:t>
      </w:r>
      <w:r>
        <w:rPr>
          <w:rFonts w:ascii="Times New Roman" w:hAnsi="Times New Roman"/>
          <w:color w:val="283138"/>
          <w:sz w:val="21"/>
        </w:rPr>
        <w:t>intending to be legally bound</w:t>
      </w:r>
      <w:r>
        <w:rPr>
          <w:rFonts w:ascii="Times New Roman" w:hAnsi="Times New Roman"/>
          <w:color w:val="595B5B"/>
          <w:sz w:val="21"/>
        </w:rPr>
        <w:t xml:space="preserve">, </w:t>
      </w:r>
      <w:r>
        <w:rPr>
          <w:rFonts w:ascii="Times New Roman" w:hAnsi="Times New Roman"/>
          <w:color w:val="283138"/>
          <w:sz w:val="21"/>
        </w:rPr>
        <w:t>each of the parties ha</w:t>
      </w:r>
      <w:r>
        <w:rPr>
          <w:rFonts w:ascii="Times New Roman" w:hAnsi="Times New Roman"/>
          <w:color w:val="42464B"/>
          <w:sz w:val="21"/>
        </w:rPr>
        <w:t>v</w:t>
      </w:r>
      <w:r>
        <w:rPr>
          <w:rFonts w:ascii="Times New Roman" w:hAnsi="Times New Roman"/>
          <w:color w:val="283138"/>
          <w:sz w:val="21"/>
        </w:rPr>
        <w:t>e caused this Amendment to be executed the da</w:t>
      </w:r>
      <w:r>
        <w:rPr>
          <w:rFonts w:ascii="Times New Roman" w:hAnsi="Times New Roman"/>
          <w:color w:val="42464B"/>
          <w:sz w:val="21"/>
        </w:rPr>
        <w:t xml:space="preserve">y </w:t>
      </w:r>
      <w:r>
        <w:rPr>
          <w:rFonts w:ascii="Times New Roman" w:hAnsi="Times New Roman"/>
          <w:color w:val="283138"/>
          <w:sz w:val="21"/>
        </w:rPr>
        <w:t>and year first abo</w:t>
      </w:r>
      <w:r>
        <w:rPr>
          <w:rFonts w:ascii="Times New Roman" w:hAnsi="Times New Roman"/>
          <w:color w:val="42464B"/>
          <w:sz w:val="21"/>
        </w:rPr>
        <w:t>v</w:t>
      </w:r>
      <w:r>
        <w:rPr>
          <w:rFonts w:ascii="Times New Roman" w:hAnsi="Times New Roman"/>
          <w:color w:val="283138"/>
          <w:sz w:val="21"/>
        </w:rPr>
        <w:t>e mentioned</w:t>
      </w:r>
      <w:r>
        <w:rPr>
          <w:rFonts w:ascii="Times New Roman" w:hAnsi="Times New Roman"/>
          <w:color w:val="6E7477"/>
          <w:sz w:val="21"/>
        </w:rPr>
        <w:t>.</w:t>
      </w:r>
    </w:p>
    <w:p>
      <w:pPr>
        <w:pStyle w:val="TextBody"/>
        <w:bidi w:val="0"/>
        <w:jc w:val="left"/>
        <w:rPr/>
      </w:pPr>
      <w:r>
        <w:rPr/>
        <w:t> </w:t>
      </w:r>
    </w:p>
    <w:p>
      <w:pPr>
        <w:pStyle w:val="TextBody"/>
        <w:bidi w:val="0"/>
        <w:spacing w:before="15" w:after="283"/>
        <w:jc w:val="left"/>
        <w:rPr/>
      </w:pPr>
      <w:r>
        <w:rPr/>
        <w:t> </w:t>
      </w:r>
    </w:p>
    <w:p>
      <w:pPr>
        <w:pStyle w:val="TextBody"/>
        <w:bidi w:val="0"/>
        <w:spacing w:before="1" w:after="283"/>
        <w:jc w:val="left"/>
        <w:rPr>
          <w:rFonts w:ascii="Times New Roman" w:hAnsi="Times New Roman"/>
          <w:b/>
          <w:color w:val="283138"/>
          <w:sz w:val="22"/>
        </w:rPr>
      </w:pPr>
      <w:r>
        <w:rPr>
          <w:rFonts w:ascii="Times New Roman" w:hAnsi="Times New Roman"/>
          <w:b/>
          <w:color w:val="283138"/>
          <w:sz w:val="22"/>
        </w:rPr>
        <w:t>BORROWERS:</w:t>
      </w:r>
    </w:p>
    <w:p>
      <w:pPr>
        <w:pStyle w:val="TextBody"/>
        <w:bidi w:val="0"/>
        <w:spacing w:before="27" w:after="283"/>
        <w:jc w:val="left"/>
        <w:rPr/>
      </w:pPr>
      <w:r>
        <w:rPr/>
        <w:t> </w:t>
      </w:r>
    </w:p>
    <w:p>
      <w:pPr>
        <w:pStyle w:val="TextBody"/>
        <w:bidi w:val="0"/>
        <w:jc w:val="left"/>
        <w:rPr>
          <w:rFonts w:ascii="Times New Roman" w:hAnsi="Times New Roman"/>
          <w:sz w:val="22"/>
        </w:rPr>
      </w:pPr>
      <w:r>
        <w:rPr>
          <w:rFonts w:ascii="Times New Roman" w:hAnsi="Times New Roman"/>
          <w:b/>
          <w:color w:val="283138"/>
          <w:sz w:val="22"/>
        </w:rPr>
        <w:t>SIDMMICK CONSTRUCTION COMPANY, INC.</w:t>
      </w:r>
      <w:r>
        <w:rPr>
          <w:rFonts w:ascii="Times New Roman" w:hAnsi="Times New Roman"/>
          <w:b/>
          <w:color w:val="595B5B"/>
          <w:sz w:val="22"/>
        </w:rPr>
        <w:t>,</w:t>
      </w:r>
    </w:p>
    <w:p>
      <w:pPr>
        <w:pStyle w:val="TextBody"/>
        <w:bidi w:val="0"/>
        <w:spacing w:before="12" w:after="283"/>
        <w:jc w:val="left"/>
        <w:rPr>
          <w:rFonts w:ascii="Times New Roman" w:hAnsi="Times New Roman"/>
          <w:sz w:val="22"/>
        </w:rPr>
      </w:pPr>
      <w:r>
        <w:rPr>
          <w:rFonts w:ascii="Times New Roman" w:hAnsi="Times New Roman"/>
          <w:color w:val="283138"/>
          <w:sz w:val="22"/>
        </w:rPr>
        <w:t>a Dela</w:t>
      </w:r>
      <w:r>
        <w:rPr>
          <w:rFonts w:ascii="Times New Roman" w:hAnsi="Times New Roman"/>
          <w:color w:val="42464B"/>
          <w:sz w:val="22"/>
        </w:rPr>
        <w:t>w</w:t>
      </w:r>
      <w:r>
        <w:rPr>
          <w:rFonts w:ascii="Times New Roman" w:hAnsi="Times New Roman"/>
          <w:color w:val="283138"/>
          <w:sz w:val="22"/>
        </w:rPr>
        <w:t>are corporation</w:t>
      </w:r>
    </w:p>
    <w:p>
      <w:pPr>
        <w:pStyle w:val="TextBody"/>
        <w:bidi w:val="0"/>
        <w:spacing w:before="207" w:after="283"/>
        <w:jc w:val="left"/>
        <w:rPr/>
      </w:pPr>
      <w:r>
        <w:rPr/>
        <w:t> </w:t>
      </w:r>
    </w:p>
    <w:p>
      <w:pPr>
        <w:pStyle w:val="TextBody"/>
        <w:bidi w:val="0"/>
        <w:jc w:val="left"/>
        <w:rPr>
          <w:rFonts w:ascii="Times New Roman" w:hAnsi="Times New Roman"/>
          <w:sz w:val="22"/>
        </w:rPr>
      </w:pPr>
      <w:r>
        <w:rPr>
          <w:rFonts w:ascii="Times New Roman" w:hAnsi="Times New Roman"/>
          <w:color w:val="283138"/>
          <w:sz w:val="22"/>
        </w:rPr>
        <w:t>By</w:t>
      </w:r>
      <w:r>
        <w:rPr>
          <w:rFonts w:ascii="Times New Roman" w:hAnsi="Times New Roman"/>
          <w:color w:val="42464B"/>
          <w:sz w:val="22"/>
        </w:rPr>
        <w:t xml:space="preserve">:__________________________________ </w:t>
      </w:r>
    </w:p>
    <w:p>
      <w:pPr>
        <w:pStyle w:val="TextBody"/>
        <w:bidi w:val="0"/>
        <w:spacing w:before="4" w:after="283"/>
        <w:jc w:val="left"/>
        <w:rPr>
          <w:rFonts w:ascii="Times New Roman" w:hAnsi="Times New Roman"/>
          <w:sz w:val="22"/>
        </w:rPr>
      </w:pPr>
      <w:r>
        <w:rPr>
          <w:rFonts w:ascii="Times New Roman" w:hAnsi="Times New Roman"/>
          <w:color w:val="283138"/>
          <w:sz w:val="22"/>
        </w:rPr>
        <w:t>Name</w:t>
      </w:r>
      <w:r>
        <w:rPr>
          <w:rFonts w:ascii="Times New Roman" w:hAnsi="Times New Roman"/>
          <w:color w:val="42464B"/>
          <w:sz w:val="22"/>
        </w:rPr>
        <w:t xml:space="preserve">: </w:t>
      </w:r>
      <w:r>
        <w:rPr>
          <w:rFonts w:ascii="Times New Roman" w:hAnsi="Times New Roman"/>
          <w:color w:val="283138"/>
          <w:sz w:val="22"/>
        </w:rPr>
        <w:t>Todd W</w:t>
      </w:r>
      <w:r>
        <w:rPr>
          <w:rFonts w:ascii="Times New Roman" w:hAnsi="Times New Roman"/>
          <w:color w:val="595B5B"/>
          <w:sz w:val="22"/>
        </w:rPr>
        <w:t xml:space="preserve">. </w:t>
      </w:r>
      <w:r>
        <w:rPr>
          <w:rFonts w:ascii="Times New Roman" w:hAnsi="Times New Roman"/>
          <w:color w:val="283138"/>
          <w:sz w:val="22"/>
        </w:rPr>
        <w:t>Y</w:t>
      </w:r>
      <w:r>
        <w:rPr>
          <w:rFonts w:ascii="Times New Roman" w:hAnsi="Times New Roman"/>
          <w:color w:val="283138"/>
          <w:sz w:val="22"/>
          <w:u w:val="single"/>
        </w:rPr>
        <w:t>o</w:t>
      </w:r>
      <w:r>
        <w:rPr>
          <w:rFonts w:ascii="Times New Roman" w:hAnsi="Times New Roman"/>
          <w:color w:val="2F4257"/>
          <w:sz w:val="22"/>
          <w:u w:val="single"/>
        </w:rPr>
        <w:t>der</w:t>
      </w:r>
    </w:p>
    <w:p>
      <w:pPr>
        <w:pStyle w:val="TextBody"/>
        <w:bidi w:val="0"/>
        <w:spacing w:before="12" w:after="283"/>
        <w:jc w:val="left"/>
        <w:rPr>
          <w:rFonts w:ascii="Times New Roman" w:hAnsi="Times New Roman"/>
          <w:sz w:val="22"/>
        </w:rPr>
      </w:pPr>
      <w:r>
        <w:rPr>
          <w:rFonts w:ascii="Times New Roman" w:hAnsi="Times New Roman"/>
          <w:color w:val="283138"/>
          <w:sz w:val="22"/>
        </w:rPr>
        <w:t>Title</w:t>
      </w:r>
      <w:r>
        <w:rPr>
          <w:rFonts w:ascii="Times New Roman" w:hAnsi="Times New Roman"/>
          <w:color w:val="42464B"/>
          <w:sz w:val="22"/>
        </w:rPr>
        <w:t xml:space="preserve">: </w:t>
      </w:r>
      <w:r>
        <w:rPr>
          <w:rFonts w:ascii="Times New Roman" w:hAnsi="Times New Roman"/>
          <w:color w:val="283138"/>
          <w:sz w:val="22"/>
        </w:rPr>
        <w:t>Executi</w:t>
      </w:r>
      <w:r>
        <w:rPr>
          <w:rFonts w:ascii="Times New Roman" w:hAnsi="Times New Roman"/>
          <w:color w:val="42464B"/>
          <w:sz w:val="22"/>
        </w:rPr>
        <w:t>v</w:t>
      </w:r>
      <w:r>
        <w:rPr>
          <w:rFonts w:ascii="Times New Roman" w:hAnsi="Times New Roman"/>
          <w:color w:val="283138"/>
          <w:sz w:val="22"/>
        </w:rPr>
        <w:t>e Vice President</w:t>
      </w:r>
      <w:r>
        <w:rPr>
          <w:rFonts w:ascii="Times New Roman" w:hAnsi="Times New Roman"/>
          <w:color w:val="42464B"/>
          <w:sz w:val="22"/>
        </w:rPr>
        <w:t xml:space="preserve">, </w:t>
      </w:r>
      <w:r>
        <w:rPr>
          <w:rFonts w:ascii="Times New Roman" w:hAnsi="Times New Roman"/>
          <w:color w:val="283138"/>
          <w:sz w:val="22"/>
        </w:rPr>
        <w:t>Chief Financial Officer</w:t>
      </w:r>
      <w:r>
        <w:rPr>
          <w:rFonts w:ascii="Times New Roman" w:hAnsi="Times New Roman"/>
          <w:color w:val="595B5B"/>
          <w:sz w:val="22"/>
        </w:rPr>
        <w:t xml:space="preserve">, </w:t>
      </w:r>
      <w:r>
        <w:rPr>
          <w:rFonts w:ascii="Times New Roman" w:hAnsi="Times New Roman"/>
          <w:color w:val="283138"/>
          <w:sz w:val="22"/>
        </w:rPr>
        <w:t>Treasurer and Secretary</w:t>
      </w:r>
    </w:p>
    <w:p>
      <w:pPr>
        <w:pStyle w:val="TextBody"/>
        <w:bidi w:val="0"/>
        <w:spacing w:before="8" w:after="283"/>
        <w:jc w:val="left"/>
        <w:rPr/>
      </w:pPr>
      <w:r>
        <w:rPr/>
        <w:t> </w:t>
      </w:r>
    </w:p>
    <w:p>
      <w:pPr>
        <w:pStyle w:val="TextBody"/>
        <w:bidi w:val="0"/>
        <w:spacing w:before="1" w:after="283"/>
        <w:jc w:val="left"/>
        <w:rPr>
          <w:rFonts w:ascii="Times New Roman" w:hAnsi="Times New Roman"/>
          <w:sz w:val="21"/>
        </w:rPr>
      </w:pPr>
      <w:r>
        <w:rPr>
          <w:rFonts w:ascii="Times New Roman" w:hAnsi="Times New Roman"/>
          <w:b/>
          <w:color w:val="283138"/>
          <w:sz w:val="21"/>
        </w:rPr>
        <w:t>RUST CONSTRUCTORS INC.</w:t>
      </w:r>
      <w:r>
        <w:rPr>
          <w:rFonts w:ascii="Times New Roman" w:hAnsi="Times New Roman"/>
          <w:b/>
          <w:color w:val="595B5B"/>
          <w:sz w:val="21"/>
        </w:rPr>
        <w:t xml:space="preserve">, </w:t>
      </w:r>
      <w:r>
        <w:rPr>
          <w:rFonts w:ascii="Times New Roman" w:hAnsi="Times New Roman"/>
          <w:color w:val="283138"/>
          <w:sz w:val="22"/>
        </w:rPr>
        <w:t>a Delaware corporation</w:t>
      </w:r>
    </w:p>
    <w:p>
      <w:pPr>
        <w:pStyle w:val="TextBody"/>
        <w:bidi w:val="0"/>
        <w:spacing w:before="207" w:after="283"/>
        <w:jc w:val="left"/>
        <w:rPr/>
      </w:pPr>
      <w:r>
        <w:rPr/>
        <w:t> </w:t>
      </w:r>
    </w:p>
    <w:p>
      <w:pPr>
        <w:pStyle w:val="TextBody"/>
        <w:bidi w:val="0"/>
        <w:jc w:val="left"/>
        <w:rPr>
          <w:rFonts w:ascii="Times New Roman" w:hAnsi="Times New Roman"/>
          <w:sz w:val="22"/>
        </w:rPr>
      </w:pPr>
      <w:r>
        <w:rPr>
          <w:rFonts w:ascii="Times New Roman" w:hAnsi="Times New Roman"/>
          <w:color w:val="283138"/>
          <w:sz w:val="22"/>
        </w:rPr>
        <w:t>By</w:t>
      </w:r>
      <w:r>
        <w:rPr>
          <w:rFonts w:ascii="Times New Roman" w:hAnsi="Times New Roman"/>
          <w:color w:val="42464B"/>
          <w:sz w:val="22"/>
        </w:rPr>
        <w:t>:__________________________________</w:t>
      </w:r>
    </w:p>
    <w:p>
      <w:pPr>
        <w:pStyle w:val="TextBody"/>
        <w:bidi w:val="0"/>
        <w:jc w:val="left"/>
        <w:rPr>
          <w:rFonts w:ascii="Times New Roman" w:hAnsi="Times New Roman"/>
          <w:sz w:val="22"/>
        </w:rPr>
      </w:pPr>
      <w:r>
        <w:rPr>
          <w:rFonts w:ascii="Times New Roman" w:hAnsi="Times New Roman"/>
          <w:color w:val="283138"/>
          <w:sz w:val="22"/>
        </w:rPr>
        <w:t>Title</w:t>
      </w:r>
      <w:r>
        <w:rPr>
          <w:rFonts w:ascii="Times New Roman" w:hAnsi="Times New Roman"/>
          <w:color w:val="42464B"/>
          <w:sz w:val="22"/>
        </w:rPr>
        <w:t xml:space="preserve">: </w:t>
      </w:r>
      <w:r>
        <w:rPr>
          <w:rFonts w:ascii="Times New Roman" w:hAnsi="Times New Roman"/>
          <w:color w:val="283138"/>
          <w:sz w:val="22"/>
        </w:rPr>
        <w:t>Vice President</w:t>
      </w:r>
      <w:r>
        <w:rPr>
          <w:rFonts w:ascii="Times New Roman" w:hAnsi="Times New Roman"/>
          <w:color w:val="42464B"/>
          <w:sz w:val="22"/>
        </w:rPr>
        <w:t xml:space="preserve">, </w:t>
      </w:r>
      <w:r>
        <w:rPr>
          <w:rFonts w:ascii="Times New Roman" w:hAnsi="Times New Roman"/>
          <w:color w:val="283138"/>
          <w:sz w:val="22"/>
        </w:rPr>
        <w:t>General Counsel and Secretary</w:t>
      </w:r>
    </w:p>
    <w:p>
      <w:pPr>
        <w:pStyle w:val="TextBody"/>
        <w:bidi w:val="0"/>
        <w:spacing w:before="245" w:after="283"/>
        <w:jc w:val="left"/>
        <w:rPr/>
      </w:pPr>
      <w:r>
        <w:rPr/>
        <w:drawing>
          <wp:inline distT="0" distB="0" distL="0" distR="0">
            <wp:extent cx="1704975" cy="133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133350"/>
                    </a:xfrm>
                    <a:prstGeom prst="rect">
                      <a:avLst/>
                    </a:prstGeom>
                  </pic:spPr>
                </pic:pic>
              </a:graphicData>
            </a:graphic>
          </wp:inline>
        </w:drawing>
      </w:r>
      <w:r>
        <w:rPr>
          <w:rFonts w:ascii="Times New Roman" w:hAnsi="Times New Roman"/>
          <w:b/>
          <w:color w:val="283138"/>
          <w:sz w:val="21"/>
        </w:rPr>
        <w:t>ION</w:t>
      </w:r>
      <w:r>
        <w:rPr>
          <w:rFonts w:ascii="Times New Roman" w:hAnsi="Times New Roman"/>
          <w:b/>
          <w:color w:val="42464B"/>
          <w:sz w:val="21"/>
        </w:rPr>
        <w:t xml:space="preserve">, </w:t>
      </w:r>
      <w:r>
        <w:rPr>
          <w:rFonts w:ascii="Times New Roman" w:hAnsi="Times New Roman"/>
          <w:color w:val="283138"/>
          <w:sz w:val="22"/>
        </w:rPr>
        <w:t>a Nevada corporation</w:t>
      </w:r>
    </w:p>
    <w:p>
      <w:pPr>
        <w:pStyle w:val="TextBody"/>
        <w:bidi w:val="0"/>
        <w:spacing w:before="3" w:after="283"/>
        <w:jc w:val="left"/>
        <w:rPr/>
      </w:pPr>
      <w:r>
        <w:rPr/>
        <w:t> </w:t>
      </w:r>
    </w:p>
    <w:p>
      <w:pPr>
        <w:pStyle w:val="TextBody"/>
        <w:bidi w:val="0"/>
        <w:jc w:val="left"/>
        <w:rPr>
          <w:rFonts w:ascii="Times New Roman" w:hAnsi="Times New Roman"/>
          <w:color w:val="283138"/>
          <w:sz w:val="22"/>
        </w:rPr>
      </w:pPr>
      <w:r>
        <w:rPr>
          <w:rFonts w:ascii="Times New Roman" w:hAnsi="Times New Roman"/>
          <w:color w:val="283138"/>
          <w:sz w:val="22"/>
        </w:rPr>
        <w:t>By _____________________________</w:t>
      </w:r>
    </w:p>
    <w:p>
      <w:pPr>
        <w:pStyle w:val="TextBody"/>
        <w:bidi w:val="0"/>
        <w:spacing w:before="102" w:after="283"/>
        <w:jc w:val="left"/>
        <w:rPr>
          <w:rFonts w:ascii="Times New Roman" w:hAnsi="Times New Roman"/>
          <w:sz w:val="22"/>
        </w:rPr>
      </w:pPr>
      <w:r>
        <w:rPr>
          <w:rFonts w:ascii="Times New Roman" w:hAnsi="Times New Roman"/>
          <w:color w:val="283138"/>
          <w:sz w:val="22"/>
        </w:rPr>
        <w:t xml:space="preserve">Name: Todd W. </w:t>
      </w:r>
      <w:r>
        <w:rPr>
          <w:rFonts w:ascii="Times New Roman" w:hAnsi="Times New Roman"/>
          <w:color w:val="283138"/>
          <w:sz w:val="22"/>
          <w:u w:val="single"/>
        </w:rPr>
        <w:t>Yoder</w:t>
      </w:r>
    </w:p>
    <w:p>
      <w:pPr>
        <w:pStyle w:val="TextBody"/>
        <w:bidi w:val="0"/>
        <w:spacing w:before="6" w:after="283"/>
        <w:jc w:val="left"/>
        <w:rPr>
          <w:rFonts w:ascii="Times New Roman" w:hAnsi="Times New Roman"/>
          <w:sz w:val="22"/>
        </w:rPr>
      </w:pPr>
      <w:r>
        <w:rPr>
          <w:rFonts w:ascii="Times New Roman" w:hAnsi="Times New Roman"/>
          <w:color w:val="283138"/>
          <w:sz w:val="22"/>
        </w:rPr>
        <w:t>Title</w:t>
      </w:r>
      <w:r>
        <w:rPr>
          <w:rFonts w:ascii="Times New Roman" w:hAnsi="Times New Roman"/>
          <w:color w:val="42464B"/>
          <w:sz w:val="22"/>
        </w:rPr>
        <w:t xml:space="preserve">: </w:t>
      </w:r>
      <w:r>
        <w:rPr>
          <w:rFonts w:ascii="Times New Roman" w:hAnsi="Times New Roman"/>
          <w:color w:val="283138"/>
          <w:sz w:val="22"/>
        </w:rPr>
        <w:t>Executi</w:t>
      </w:r>
      <w:r>
        <w:rPr>
          <w:rFonts w:ascii="Times New Roman" w:hAnsi="Times New Roman"/>
          <w:color w:val="42464B"/>
          <w:sz w:val="22"/>
        </w:rPr>
        <w:t>v</w:t>
      </w:r>
      <w:r>
        <w:rPr>
          <w:rFonts w:ascii="Times New Roman" w:hAnsi="Times New Roman"/>
          <w:color w:val="283138"/>
          <w:sz w:val="22"/>
        </w:rPr>
        <w:t>e Vice President</w:t>
      </w:r>
      <w:r>
        <w:rPr>
          <w:rFonts w:ascii="Times New Roman" w:hAnsi="Times New Roman"/>
          <w:color w:val="42464B"/>
          <w:sz w:val="22"/>
        </w:rPr>
        <w:t xml:space="preserve">, </w:t>
      </w:r>
      <w:r>
        <w:rPr>
          <w:rFonts w:ascii="Times New Roman" w:hAnsi="Times New Roman"/>
          <w:color w:val="283138"/>
          <w:sz w:val="22"/>
        </w:rPr>
        <w:t>Chief Financial Officer</w:t>
      </w:r>
      <w:r>
        <w:rPr>
          <w:rFonts w:ascii="Times New Roman" w:hAnsi="Times New Roman"/>
          <w:color w:val="42464B"/>
          <w:sz w:val="22"/>
        </w:rPr>
        <w:t>,</w:t>
      </w:r>
    </w:p>
    <w:p>
      <w:pPr>
        <w:pStyle w:val="TextBody"/>
        <w:bidi w:val="0"/>
        <w:spacing w:before="12" w:after="283"/>
        <w:jc w:val="left"/>
        <w:rPr>
          <w:rFonts w:ascii="Times New Roman" w:hAnsi="Times New Roman"/>
          <w:color w:val="283138"/>
          <w:sz w:val="22"/>
        </w:rPr>
      </w:pPr>
      <w:r>
        <w:rPr>
          <w:rFonts w:ascii="Times New Roman" w:hAnsi="Times New Roman"/>
          <w:color w:val="283138"/>
          <w:sz w:val="22"/>
        </w:rPr>
        <w:t>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jc w:val="center"/>
        <w:rPr>
          <w:rFonts w:ascii="Times New Roman" w:hAnsi="Times New Roman"/>
          <w:sz w:val="19"/>
        </w:rPr>
      </w:pPr>
      <w:r>
        <w:rPr>
          <w:rFonts w:ascii="Times New Roman" w:hAnsi="Times New Roman"/>
          <w:color w:val="283138"/>
          <w:sz w:val="19"/>
        </w:rPr>
        <w:t>[S</w:t>
      </w:r>
      <w:r>
        <w:rPr>
          <w:rFonts w:ascii="Times New Roman" w:hAnsi="Times New Roman"/>
          <w:color w:val="42464B"/>
          <w:sz w:val="19"/>
        </w:rPr>
        <w:t>i</w:t>
      </w:r>
      <w:r>
        <w:rPr>
          <w:rFonts w:ascii="Times New Roman" w:hAnsi="Times New Roman"/>
          <w:color w:val="283138"/>
          <w:sz w:val="19"/>
        </w:rPr>
        <w:t>gnatu</w:t>
      </w:r>
      <w:r>
        <w:rPr>
          <w:rFonts w:ascii="Times New Roman" w:hAnsi="Times New Roman"/>
          <w:color w:val="42464B"/>
          <w:sz w:val="19"/>
        </w:rPr>
        <w:t xml:space="preserve">re </w:t>
      </w:r>
      <w:r>
        <w:rPr>
          <w:rFonts w:ascii="Times New Roman" w:hAnsi="Times New Roman"/>
          <w:color w:val="283138"/>
          <w:sz w:val="19"/>
        </w:rPr>
        <w:t>Page t</w:t>
      </w:r>
      <w:r>
        <w:rPr>
          <w:rFonts w:ascii="Times New Roman" w:hAnsi="Times New Roman"/>
          <w:color w:val="42464B"/>
          <w:sz w:val="19"/>
        </w:rPr>
        <w:t xml:space="preserve">o </w:t>
      </w:r>
      <w:r>
        <w:rPr>
          <w:rFonts w:ascii="Times New Roman" w:hAnsi="Times New Roman"/>
          <w:color w:val="283138"/>
          <w:sz w:val="19"/>
        </w:rPr>
        <w:t>AC</w:t>
      </w:r>
      <w:r>
        <w:rPr>
          <w:rFonts w:ascii="Times New Roman" w:hAnsi="Times New Roman"/>
          <w:color w:val="42464B"/>
          <w:sz w:val="19"/>
        </w:rPr>
        <w:t xml:space="preserve">F </w:t>
      </w:r>
      <w:r>
        <w:rPr>
          <w:rFonts w:ascii="Times New Roman" w:hAnsi="Times New Roman"/>
          <w:color w:val="283138"/>
          <w:sz w:val="19"/>
        </w:rPr>
        <w:t>Amendmen</w:t>
      </w:r>
      <w:r>
        <w:rPr>
          <w:rFonts w:ascii="Times New Roman" w:hAnsi="Times New Roman"/>
          <w:color w:val="42464B"/>
          <w:sz w:val="19"/>
        </w:rPr>
        <w:t xml:space="preserve">t </w:t>
      </w:r>
      <w:r>
        <w:rPr>
          <w:rFonts w:ascii="Times New Roman" w:hAnsi="Times New Roman"/>
          <w:color w:val="283138"/>
          <w:sz w:val="19"/>
        </w:rPr>
        <w:t>No</w:t>
      </w:r>
      <w:r>
        <w:rPr>
          <w:rFonts w:ascii="Times New Roman" w:hAnsi="Times New Roman"/>
          <w:color w:val="42464B"/>
          <w:sz w:val="19"/>
        </w:rPr>
        <w:t xml:space="preserve">. </w:t>
      </w:r>
      <w:r>
        <w:rPr>
          <w:rFonts w:ascii="Times New Roman" w:hAnsi="Times New Roman"/>
          <w:color w:val="283138"/>
          <w:sz w:val="19"/>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center"/>
        <w:rPr>
          <w:rFonts w:ascii="Times New Roman" w:hAnsi="Times New Roman"/>
          <w:b/>
          <w:color w:val="262D31"/>
          <w:sz w:val="22"/>
        </w:rPr>
      </w:pPr>
      <w:r>
        <w:rPr>
          <w:rFonts w:ascii="Times New Roman" w:hAnsi="Times New Roman"/>
          <w:b/>
          <w:color w:val="262D31"/>
          <w:sz w:val="22"/>
        </w:rPr>
        <w:t>HOLDINGS:</w:t>
      </w:r>
    </w:p>
    <w:p>
      <w:pPr>
        <w:pStyle w:val="TextBody"/>
        <w:bidi w:val="0"/>
        <w:jc w:val="left"/>
        <w:rPr/>
      </w:pPr>
      <w:r>
        <w:rPr/>
        <w:t> </w:t>
      </w:r>
    </w:p>
    <w:p>
      <w:pPr>
        <w:pStyle w:val="TextBody"/>
        <w:bidi w:val="0"/>
        <w:spacing w:before="29" w:after="283"/>
        <w:jc w:val="left"/>
        <w:rPr/>
      </w:pPr>
      <w:r>
        <w:rPr/>
        <w:t> </w:t>
      </w:r>
    </w:p>
    <w:p>
      <w:pPr>
        <w:pStyle w:val="TextBody"/>
        <w:bidi w:val="0"/>
        <w:jc w:val="left"/>
        <w:rPr>
          <w:rFonts w:ascii="Times New Roman" w:hAnsi="Times New Roman"/>
          <w:sz w:val="22"/>
        </w:rPr>
      </w:pPr>
      <w:r>
        <w:rPr>
          <w:rFonts w:ascii="Times New Roman" w:hAnsi="Times New Roman"/>
          <w:b/>
          <w:color w:val="262D31"/>
          <w:sz w:val="22"/>
        </w:rPr>
        <w:t>SIDMMICK CORPORATION</w:t>
      </w:r>
      <w:r>
        <w:rPr>
          <w:rFonts w:ascii="Times New Roman" w:hAnsi="Times New Roman"/>
          <w:b/>
          <w:color w:val="4F5254"/>
          <w:sz w:val="22"/>
        </w:rPr>
        <w:t>,</w:t>
      </w:r>
    </w:p>
    <w:p>
      <w:pPr>
        <w:pStyle w:val="TextBody"/>
        <w:bidi w:val="0"/>
        <w:spacing w:before="21" w:after="283"/>
        <w:jc w:val="left"/>
        <w:rPr>
          <w:rFonts w:ascii="Times New Roman" w:hAnsi="Times New Roman"/>
          <w:color w:val="262D31"/>
          <w:sz w:val="22"/>
        </w:rPr>
      </w:pPr>
      <w:r>
        <w:rPr>
          <w:rFonts w:ascii="Times New Roman" w:hAnsi="Times New Roman"/>
          <w:color w:val="262D31"/>
          <w:sz w:val="22"/>
        </w:rPr>
        <w:t>a Delaware corporation</w:t>
      </w:r>
    </w:p>
    <w:p>
      <w:pPr>
        <w:pStyle w:val="TextBody"/>
        <w:bidi w:val="0"/>
        <w:spacing w:before="21" w:after="283"/>
        <w:jc w:val="left"/>
        <w:rPr>
          <w:rFonts w:ascii="Times New Roman" w:hAnsi="Times New Roman"/>
          <w:color w:val="000000"/>
          <w:sz w:val="22"/>
        </w:rPr>
      </w:pPr>
      <w:r>
        <w:rPr>
          <w:rFonts w:ascii="Times New Roman" w:hAnsi="Times New Roman"/>
          <w:color w:val="000000"/>
          <w:sz w:val="22"/>
        </w:rPr>
        <w:t>By: ________________________________________</w:t>
      </w:r>
    </w:p>
    <w:p>
      <w:pPr>
        <w:pStyle w:val="TextBody"/>
        <w:bidi w:val="0"/>
        <w:jc w:val="left"/>
        <w:rPr>
          <w:rFonts w:ascii="Times New Roman" w:hAnsi="Times New Roman"/>
          <w:sz w:val="22"/>
        </w:rPr>
      </w:pPr>
      <w:r>
        <w:rPr>
          <w:rFonts w:ascii="Times New Roman" w:hAnsi="Times New Roman"/>
          <w:color w:val="262D31"/>
          <w:sz w:val="22"/>
        </w:rPr>
        <w:t>Name: Todd W</w:t>
      </w:r>
      <w:r>
        <w:rPr>
          <w:rFonts w:ascii="Times New Roman" w:hAnsi="Times New Roman"/>
          <w:color w:val="4F5254"/>
          <w:sz w:val="22"/>
        </w:rPr>
        <w:t xml:space="preserve">. </w:t>
      </w:r>
      <w:r>
        <w:rPr>
          <w:rFonts w:ascii="Times New Roman" w:hAnsi="Times New Roman"/>
          <w:color w:val="262D31"/>
          <w:sz w:val="22"/>
        </w:rPr>
        <w:t>Yoder</w:t>
      </w:r>
    </w:p>
    <w:p>
      <w:pPr>
        <w:pStyle w:val="TextBody"/>
        <w:bidi w:val="0"/>
        <w:jc w:val="left"/>
        <w:rPr>
          <w:rFonts w:ascii="Times New Roman" w:hAnsi="Times New Roman"/>
          <w:sz w:val="22"/>
        </w:rPr>
      </w:pPr>
      <w:r>
        <w:rPr>
          <w:rFonts w:ascii="Times New Roman" w:hAnsi="Times New Roman"/>
          <w:color w:val="262D31"/>
          <w:sz w:val="22"/>
        </w:rPr>
        <w:t>Title: Executive Vice President</w:t>
      </w:r>
      <w:r>
        <w:rPr>
          <w:rFonts w:ascii="Times New Roman" w:hAnsi="Times New Roman"/>
          <w:color w:val="626769"/>
          <w:sz w:val="22"/>
        </w:rPr>
        <w:t xml:space="preserve">, </w:t>
      </w:r>
      <w:r>
        <w:rPr>
          <w:rFonts w:ascii="Times New Roman" w:hAnsi="Times New Roman"/>
          <w:color w:val="262D31"/>
          <w:sz w:val="22"/>
        </w:rPr>
        <w:t>Chief Financial Officer</w:t>
      </w:r>
      <w:r>
        <w:rPr>
          <w:rFonts w:ascii="Times New Roman" w:hAnsi="Times New Roman"/>
          <w:color w:val="4F5254"/>
          <w:sz w:val="22"/>
        </w:rPr>
        <w:t xml:space="preserve">, </w:t>
      </w:r>
      <w:r>
        <w:rPr>
          <w:rFonts w:ascii="Times New Roman" w:hAnsi="Times New Roman"/>
          <w:color w:val="262D31"/>
          <w:sz w:val="22"/>
        </w:rPr>
        <w:t>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3" w:after="283"/>
        <w:jc w:val="left"/>
        <w:rPr/>
      </w:pPr>
      <w:r>
        <w:rPr/>
        <w:t> </w:t>
      </w:r>
    </w:p>
    <w:p>
      <w:pPr>
        <w:pStyle w:val="TextBody"/>
        <w:bidi w:val="0"/>
        <w:jc w:val="center"/>
        <w:rPr>
          <w:rFonts w:ascii="Times New Roman" w:hAnsi="Times New Roman"/>
          <w:color w:val="262D31"/>
          <w:sz w:val="19"/>
        </w:rPr>
      </w:pPr>
      <w:r>
        <w:rPr>
          <w:rFonts w:ascii="Times New Roman" w:hAnsi="Times New Roman"/>
          <w:color w:val="262D31"/>
          <w:sz w:val="19"/>
        </w:rPr>
        <w:t>[Signature Page to ACF Amendment No.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1" w:after="283"/>
        <w:jc w:val="left"/>
        <w:rPr/>
      </w:pPr>
      <w:r>
        <w:rPr/>
        <w:t> </w:t>
      </w:r>
    </w:p>
    <w:p>
      <w:pPr>
        <w:pStyle w:val="TextBody"/>
        <w:bidi w:val="0"/>
        <w:jc w:val="center"/>
        <w:rPr>
          <w:rFonts w:ascii="Times New Roman" w:hAnsi="Times New Roman"/>
          <w:color w:val="DBD8D6"/>
          <w:sz w:val="12"/>
        </w:rPr>
      </w:pPr>
      <w:r>
        <w:rPr>
          <w:rFonts w:ascii="Times New Roman" w:hAnsi="Times New Roman"/>
          <w:color w:val="DBD8D6"/>
          <w:sz w:val="12"/>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9" w:after="283"/>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[See attached.]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right"/>
        <w:rPr>
          <w:rFonts w:ascii="Times New Roman" w:hAnsi="Times New Roman"/>
          <w:color w:val="000000"/>
          <w:sz w:val="24"/>
        </w:rPr>
      </w:pPr>
      <w:r>
        <w:rPr>
          <w:rFonts w:ascii="Times New Roman" w:hAnsi="Times New Roman"/>
          <w:color w:val="000000"/>
          <w:sz w:val="24"/>
        </w:rPr>
        <w:t>EXECUTION VERSION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5"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4" w:after="283"/>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CREDIT AGREEMENT</w:t>
      </w:r>
    </w:p>
    <w:p>
      <w:pPr>
        <w:pStyle w:val="TextBody"/>
        <w:bidi w:val="0"/>
        <w:spacing w:before="6" w:after="283"/>
        <w:jc w:val="center"/>
        <w:rPr>
          <w:rFonts w:ascii="Times New Roman" w:hAnsi="Times New Roman"/>
          <w:b/>
          <w:color w:val="000000"/>
          <w:sz w:val="24"/>
        </w:rPr>
      </w:pPr>
      <w:r>
        <w:rPr>
          <w:rFonts w:ascii="Times New Roman" w:hAnsi="Times New Roman"/>
          <w:b/>
          <w:color w:val="000000"/>
          <w:sz w:val="24"/>
        </w:rPr>
        <w:t>by and among ACF FINCO I LP,</w:t>
      </w:r>
    </w:p>
    <w:p>
      <w:pPr>
        <w:pStyle w:val="TextBody"/>
        <w:bidi w:val="0"/>
        <w:spacing w:before="6" w:after="283"/>
        <w:jc w:val="center"/>
        <w:rPr>
          <w:rFonts w:ascii="Times New Roman" w:hAnsi="Times New Roman"/>
          <w:b/>
          <w:color w:val="000000"/>
          <w:sz w:val="24"/>
        </w:rPr>
      </w:pPr>
      <w:r>
        <w:rPr>
          <w:rFonts w:ascii="Times New Roman" w:hAnsi="Times New Roman"/>
          <w:b/>
          <w:color w:val="000000"/>
          <w:sz w:val="24"/>
        </w:rPr>
        <w:t>as Agent,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THE LENDERS THAT ARE PARTIES HERETO,</w:t>
      </w:r>
    </w:p>
    <w:p>
      <w:pPr>
        <w:pStyle w:val="TextBody"/>
        <w:bidi w:val="0"/>
        <w:jc w:val="center"/>
        <w:rPr>
          <w:rFonts w:ascii="Times New Roman" w:hAnsi="Times New Roman"/>
          <w:b/>
          <w:color w:val="000000"/>
          <w:sz w:val="24"/>
        </w:rPr>
      </w:pPr>
      <w:r>
        <w:rPr>
          <w:rFonts w:ascii="Times New Roman" w:hAnsi="Times New Roman"/>
          <w:b/>
          <w:color w:val="000000"/>
          <w:sz w:val="24"/>
        </w:rPr>
        <w:t>as the Lenders,</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SHIMMICK CORPORATION,</w:t>
      </w:r>
    </w:p>
    <w:p>
      <w:pPr>
        <w:pStyle w:val="TextBody"/>
        <w:bidi w:val="0"/>
        <w:jc w:val="center"/>
        <w:rPr>
          <w:rFonts w:ascii="Times New Roman" w:hAnsi="Times New Roman"/>
          <w:b/>
          <w:color w:val="000000"/>
          <w:sz w:val="24"/>
        </w:rPr>
      </w:pPr>
      <w:r>
        <w:rPr>
          <w:rFonts w:ascii="Times New Roman" w:hAnsi="Times New Roman"/>
          <w:b/>
          <w:color w:val="000000"/>
          <w:sz w:val="24"/>
        </w:rPr>
        <w:t>as Holdings, and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SHIMMICK CONSTRUCTION COMPANY, INC., RUST CONSTRUCTORS INC. and THE LEASING CORPORATION,</w:t>
      </w:r>
    </w:p>
    <w:p>
      <w:pPr>
        <w:pStyle w:val="TextBody"/>
        <w:bidi w:val="0"/>
        <w:jc w:val="center"/>
        <w:rPr>
          <w:rFonts w:ascii="Times New Roman" w:hAnsi="Times New Roman"/>
          <w:b/>
          <w:color w:val="000000"/>
          <w:sz w:val="24"/>
        </w:rPr>
      </w:pPr>
      <w:r>
        <w:rPr>
          <w:rFonts w:ascii="Times New Roman" w:hAnsi="Times New Roman"/>
          <w:b/>
          <w:color w:val="000000"/>
          <w:sz w:val="24"/>
        </w:rPr>
        <w:t>as Borrowers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Closing Date: March 12, 2025</w:t>
      </w:r>
    </w:p>
    <w:p>
      <w:pPr>
        <w:pStyle w:val="TextBody"/>
        <w:bidi w:val="0"/>
        <w:spacing w:before="224" w:after="283"/>
        <w:jc w:val="center"/>
        <w:rPr>
          <w:rFonts w:ascii="Times New Roman" w:hAnsi="Times New Roman"/>
          <w:b/>
          <w:color w:val="000000"/>
          <w:sz w:val="22"/>
        </w:rPr>
      </w:pPr>
      <w:r>
        <w:rPr>
          <w:rFonts w:ascii="Times New Roman" w:hAnsi="Times New Roman"/>
          <w:b/>
          <w:color w:val="000000"/>
          <w:sz w:val="22"/>
        </w:rPr>
        <w:t>As modified by the First Amendment to Credit Agreement, dated as of October 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7"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777757539.15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spacing w:before="240" w:after="283"/>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ARTICLE I DEFINITIONS AND CONSTRUCTION. 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Definitions 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Accounting Terms 43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Code 44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Construction. 44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[Reserved] 44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Time References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Schedules and Exhibits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Divisions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Rates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II LOANS AND TERMS OF PAYMENT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Revolving Loans 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[Reserved] 46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Borrowing Procedures and Settlements 46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Payments; Reductions of Commitments; Prepayments 54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Promise to Pay; Promissory Notes 60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Interest Rates and Letter of Credit Fee: Rates, Payments, and Calculations 60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Crediting Payments 64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Designated Account 65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Maintenance of Loan Account; Statements of Obligations 65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Fees 65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Letters of Credit. 68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Capital Requirements 75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Increased Costs 77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Bank Accounts and Collections 77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III CONDITIONS; TERM OF AGREEMENT 79</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3.01</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Conditions Precedent to the Initial Extension of Credit 79</w:t>
      </w:r>
    </w:p>
    <w:p>
      <w:pPr>
        <w:pStyle w:val="TextBody"/>
        <w:bidi w:val="0"/>
        <w:spacing w:before="19"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 w:after="240"/>
        <w:jc w:val="left"/>
        <w:rPr>
          <w:rFonts w:ascii="Times New Roman" w:hAnsi="Times New Roman"/>
          <w:color w:val="000000"/>
          <w:sz w:val="16"/>
        </w:rPr>
      </w:pPr>
      <w:r>
        <w:rPr>
          <w:rFonts w:ascii="Times New Roman" w:hAnsi="Times New Roman"/>
          <w:color w:val="000000"/>
          <w:sz w:val="16"/>
        </w:rPr>
        <w:t>777757539.15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3.02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Conditions Precedent to all Extensions of Credit 82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Effect of Maturity 82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IV REPRESENTATIONS AND WARRANTIES 83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Due Organization and Qualification; Subsidiaries 83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Due Authorization; No Conflict 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Governmental Consents 84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Binding Obligations; Perfected Liens 84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Title to Assets; No Encumbrances 85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Litigation 85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Compliance with Laws 85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 Material Adverse Effect 85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Solvency. 86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Employee Benefits 86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Environmental Condition 87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Projections 87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Patriot Act. 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Indebtedness 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Payment of Taxes 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Margin Stock. 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Governmental Regulation. 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OFAC 89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4.19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Employee and Labor Matters 89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Material Contracts 89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Leases 89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Reserved 89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Subsidiaries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Name and Address; Properties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Existing Business Relationships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O.S.H.A 90</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4.27</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Reserved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 Brokers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4.29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Status as Senior Indebtedness 90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4.30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Holdings as a Holding Company. 90</w:t>
      </w:r>
    </w:p>
    <w:p>
      <w:pPr>
        <w:pStyle w:val="TextBody"/>
        <w:bidi w:val="0"/>
        <w:spacing w:before="549" w:after="20"/>
        <w:jc w:val="left"/>
        <w:rPr>
          <w:rFonts w:ascii="Times New Roman" w:hAnsi="Times New Roman"/>
          <w:color w:val="000000"/>
          <w:sz w:val="16"/>
        </w:rPr>
      </w:pPr>
      <w:r>
        <w:rPr>
          <w:rFonts w:ascii="Times New Roman" w:hAnsi="Times New Roman"/>
          <w:color w:val="000000"/>
          <w:sz w:val="16"/>
        </w:rPr>
        <w:t>777757539.15</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ARTICLE V AFFIRMATIVE COVENANTS 91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Borrowing Base, Collateral and Financial Statement Reporting. 91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Notices and Other Information. 93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Existence. 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Maintenance of Properties 96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Taxes 96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Insurance. 96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Inspection. 97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Compliance with Laws 97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Environmental 97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Disclosure Updates 98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Formation of Subsidiaries 98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Further Assurances 99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Lender Meetings 99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Locations of Equipment 99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Banking Relationships 100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Material Contracts; Material Project Documents 100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Name Change; Organizational Change; Creation of Affiliates 100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Updated Borrowing Base Certificate. 100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5.19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Permitted Servicing Joint Ventures 100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5.20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Post-Closing Requirements 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VI NEGATIVE COVENANTS 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Indebtedness 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Liens 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Restrictions on Fundamental Changes 101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Disposal of Assets. 102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Nature of Business 102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Prepayments and Amendments 102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Distributions 103</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6.08</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Accounting Methods 103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Investment; Purchase of Assets 103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Transactions with Affiliates 104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Use of Proceeds 104</w:t>
      </w:r>
    </w:p>
    <w:p>
      <w:pPr>
        <w:pStyle w:val="TextBody"/>
        <w:bidi w:val="0"/>
        <w:spacing w:before="549" w:after="20"/>
        <w:jc w:val="left"/>
        <w:rPr>
          <w:rFonts w:ascii="Times New Roman" w:hAnsi="Times New Roman"/>
          <w:color w:val="000000"/>
          <w:sz w:val="16"/>
        </w:rPr>
      </w:pPr>
      <w:r>
        <w:rPr>
          <w:rFonts w:ascii="Times New Roman" w:hAnsi="Times New Roman"/>
          <w:color w:val="000000"/>
          <w:sz w:val="16"/>
        </w:rPr>
        <w:t>777757539.15</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6.12</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Limitation on Issuance of Equity Interests 105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Burdensome Agreements 105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Permitted Servicing Joint Ventures 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Holding Company. 105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VII FINANCIAL COVENANTS 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7.01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Financial Covenant 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VIII EVENTS OF DEFAULT 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Payments 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Covenants 106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Judgments 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Voluntary Bankruptcy, etc 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Involuntary Bankruptcy, etc 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Default Under Other Agreements 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Representations, etc. 107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Guaranty.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Security Documents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Loan Documents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Change of Control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Material Adverse Effect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ERISA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8.14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Subordination Provisions 108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IX RIGHTS AND REMEDIES 109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9.01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Rights and Remedies 109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9.02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Remedies Cumulative 110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 WAIVERS; INDEMNIFICATION. 110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Demand; Protest; etc 110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Lender Group’s Liability for Collateral 110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Indemnification 110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XI NOTICES 112</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ARTICLE XII CHOICE OF LAW AND VENUE; JURY TRIAL WAIVER;</w:t>
      </w:r>
    </w:p>
    <w:p>
      <w:pPr>
        <w:pStyle w:val="TextBody"/>
        <w:bidi w:val="0"/>
        <w:jc w:val="left"/>
        <w:rPr>
          <w:rFonts w:ascii="Times New Roman" w:hAnsi="Times New Roman"/>
          <w:color w:val="000000"/>
          <w:sz w:val="24"/>
        </w:rPr>
      </w:pPr>
      <w:r>
        <w:rPr>
          <w:rFonts w:ascii="Times New Roman" w:hAnsi="Times New Roman"/>
          <w:color w:val="000000"/>
          <w:sz w:val="24"/>
        </w:rPr>
        <w:t>JUDICIAL REFERENCE PROVISION. 113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XIII ASSIGNMENTS AND PARTICIPATIONS; SUCCESSORS 115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13.01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Assignments and Participations 115</w:t>
      </w:r>
    </w:p>
    <w:p>
      <w:pPr>
        <w:pStyle w:val="TextBody"/>
        <w:bidi w:val="0"/>
        <w:spacing w:before="669" w:after="20"/>
        <w:jc w:val="left"/>
        <w:rPr>
          <w:rFonts w:ascii="Times New Roman" w:hAnsi="Times New Roman"/>
          <w:color w:val="000000"/>
          <w:sz w:val="16"/>
        </w:rPr>
      </w:pPr>
      <w:r>
        <w:rPr>
          <w:rFonts w:ascii="Times New Roman" w:hAnsi="Times New Roman"/>
          <w:color w:val="000000"/>
          <w:sz w:val="16"/>
        </w:rPr>
        <w:t>777757539.15</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13.02</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Successors 120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XIV AMENDMENTS; WAIVERS 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14.01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Amendments and Waivers 120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14.02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Replacement of Certain Lenders 122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14.03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 Waivers; Cumulative Remedies 123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XV AGENT; THE LENDER GROUP 124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Appointment and Authorization of Agent 124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Delegation of Duties 124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Liability of Agent. 125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Reliance by Agent 125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Notice of Default or Event of Default 125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Credit Decision 126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Costs and Expenses; Indemnification. 126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Agent in Individual Capacity. 127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Successor Agent 127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Lender in Individual Capacity. 128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Collateral Matters 128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Restrictions on Actions by Lenders; Sharing of Payments 130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Agency for Perfection 130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Payments by Agent to the Lenders 130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Concerning the Collateral and Related Loan Documents 131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Field Examination Reports; Confidentiality; Disclaimers by Lenders;</w:t>
      </w:r>
    </w:p>
    <w:p>
      <w:pPr>
        <w:pStyle w:val="TextBody"/>
        <w:bidi w:val="0"/>
        <w:jc w:val="left"/>
        <w:rPr>
          <w:rFonts w:ascii="Times New Roman" w:hAnsi="Times New Roman"/>
          <w:color w:val="000000"/>
          <w:sz w:val="24"/>
        </w:rPr>
      </w:pPr>
      <w:r>
        <w:rPr>
          <w:rFonts w:ascii="Times New Roman" w:hAnsi="Times New Roman"/>
          <w:color w:val="000000"/>
          <w:sz w:val="24"/>
        </w:rPr>
        <w:t>Other Reports and Information. 131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Several Obligations; No Liability 132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Reserved 132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15.19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Erroneous Payments 132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XVI WITHHOLDING TAXES 134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16.01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Payments 134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16.02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Exemptions; Tax Forms 135</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16.03</w:t>
      </w:r>
    </w:p>
    <w:p>
      <w:pPr>
        <w:pStyle w:val="TextBody"/>
        <w:bidi w:val="0"/>
        <w:spacing w:before="121" w:after="283"/>
        <w:jc w:val="left"/>
        <w:rPr>
          <w:rFonts w:ascii="Times New Roman" w:hAnsi="Times New Roman"/>
          <w:color w:val="000000"/>
          <w:sz w:val="24"/>
        </w:rPr>
      </w:pPr>
      <w:r>
        <w:rPr>
          <w:rFonts w:ascii="Times New Roman" w:hAnsi="Times New Roman"/>
          <w:color w:val="000000"/>
          <w:sz w:val="24"/>
        </w:rPr>
        <w:t>Reductions 137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16.04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Refunds 138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16.05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Survival 138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ARTICLE XVII GENERAL PROVISIONS 138</w:t>
      </w:r>
    </w:p>
    <w:p>
      <w:pPr>
        <w:pStyle w:val="TextBody"/>
        <w:bidi w:val="0"/>
        <w:spacing w:before="669" w:after="20"/>
        <w:jc w:val="left"/>
        <w:rPr>
          <w:rFonts w:ascii="Times New Roman" w:hAnsi="Times New Roman"/>
          <w:color w:val="000000"/>
          <w:sz w:val="16"/>
        </w:rPr>
      </w:pPr>
      <w:r>
        <w:rPr>
          <w:rFonts w:ascii="Times New Roman" w:hAnsi="Times New Roman"/>
          <w:color w:val="000000"/>
          <w:sz w:val="16"/>
        </w:rPr>
        <w:t>777757539.15</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17.01</w:t>
      </w:r>
    </w:p>
    <w:p>
      <w:pPr>
        <w:pStyle w:val="TextBody"/>
        <w:bidi w:val="0"/>
        <w:spacing w:before="59" w:after="283"/>
        <w:jc w:val="left"/>
        <w:rPr>
          <w:rFonts w:ascii="Times New Roman" w:hAnsi="Times New Roman"/>
          <w:color w:val="000000"/>
          <w:sz w:val="24"/>
        </w:rPr>
      </w:pPr>
      <w:r>
        <w:rPr>
          <w:rFonts w:ascii="Times New Roman" w:hAnsi="Times New Roman"/>
          <w:color w:val="000000"/>
          <w:sz w:val="24"/>
        </w:rPr>
        <w:t>Effectiveness 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Section Headings 138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Interpretation. 139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Severability of Provisions 139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Debtor-Creditor Relationship. 139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Counterparts; Electronic Execution. 139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Revival and Reinstatement of Obligations; Certain Waivers 139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Confidentiality 140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17.09</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Survival 141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Patriot Act; Beneficial Ownership Regulation 142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Integration. 142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 Setoff. 142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Joint and Several Obligations 142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Administrative Borrower 143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17.15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Acknowledgement and Consent to Bail-In of Affected Financial Institutions 144</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3"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777757539.15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left"/>
        <w:rPr/>
      </w:pPr>
      <w:r>
        <w:rPr/>
        <w:t> </w:t>
      </w:r>
    </w:p>
    <w:tbl>
      <w:tblPr>
        <w:tblW w:w="6462" w:type="dxa"/>
        <w:jc w:val="left"/>
        <w:tblInd w:w="0" w:type="dxa"/>
        <w:tblLayout w:type="fixed"/>
        <w:tblCellMar>
          <w:top w:w="28" w:type="dxa"/>
          <w:left w:w="28" w:type="dxa"/>
          <w:bottom w:w="28" w:type="dxa"/>
          <w:right w:w="28" w:type="dxa"/>
        </w:tblCellMar>
      </w:tblPr>
      <w:tblGrid>
        <w:gridCol w:w="2181"/>
        <w:gridCol w:w="4281"/>
      </w:tblGrid>
      <w:tr>
        <w:trPr/>
        <w:tc>
          <w:tcPr>
            <w:tcW w:w="2181" w:type="dxa"/>
            <w:tcBorders/>
            <w:vAlign w:val="center"/>
          </w:tcPr>
          <w:p>
            <w:pPr>
              <w:pStyle w:val="TableContents"/>
              <w:bidi w:val="0"/>
              <w:spacing w:before="0" w:after="283"/>
              <w:jc w:val="left"/>
              <w:rPr>
                <w:sz w:val="4"/>
                <w:szCs w:val="4"/>
              </w:rPr>
            </w:pPr>
            <w:r>
              <w:rPr>
                <w:sz w:val="4"/>
                <w:szCs w:val="4"/>
              </w:rPr>
            </w:r>
          </w:p>
        </w:tc>
        <w:tc>
          <w:tcPr>
            <w:tcW w:w="428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6462" w:type="dxa"/>
            <w:gridSpan w:val="2"/>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4"/>
                <w:u w:val="single"/>
              </w:rPr>
            </w:pPr>
            <w:r>
              <w:rPr>
                <w:rFonts w:ascii="Times New Roman" w:hAnsi="Times New Roman"/>
                <w:b/>
                <w:color w:val="000000"/>
                <w:sz w:val="24"/>
                <w:u w:val="single"/>
              </w:rPr>
              <w:t>EXHIBITS AND SCHEDULES</w:t>
            </w:r>
          </w:p>
        </w:tc>
      </w:tr>
      <w:tr>
        <w:trPr/>
        <w:tc>
          <w:tcPr>
            <w:tcW w:w="2181" w:type="dxa"/>
            <w:tcBorders/>
            <w:tcMar>
              <w:top w:w="0" w:type="dxa"/>
              <w:left w:w="0" w:type="dxa"/>
              <w:bottom w:w="0" w:type="dxa"/>
              <w:right w:w="0" w:type="dxa"/>
            </w:tcMar>
            <w:vAlign w:val="center"/>
          </w:tcPr>
          <w:p>
            <w:pPr>
              <w:pStyle w:val="TableContents"/>
              <w:bidi w:val="0"/>
              <w:spacing w:before="115" w:after="283"/>
              <w:ind w:left="0" w:right="0" w:firstLine="440"/>
              <w:jc w:val="left"/>
              <w:rPr>
                <w:rFonts w:ascii="Times New Roman" w:hAnsi="Times New Roman"/>
                <w:color w:val="000000"/>
                <w:sz w:val="24"/>
              </w:rPr>
            </w:pPr>
            <w:r>
              <w:rPr>
                <w:rFonts w:ascii="Times New Roman" w:hAnsi="Times New Roman"/>
                <w:color w:val="000000"/>
                <w:sz w:val="24"/>
              </w:rPr>
              <w:t>Exhibit A-1</w:t>
            </w:r>
          </w:p>
        </w:tc>
        <w:tc>
          <w:tcPr>
            <w:tcW w:w="4281" w:type="dxa"/>
            <w:tcBorders/>
            <w:tcMar>
              <w:top w:w="0" w:type="dxa"/>
              <w:left w:w="0" w:type="dxa"/>
              <w:bottom w:w="0" w:type="dxa"/>
              <w:right w:w="0" w:type="dxa"/>
            </w:tcMar>
            <w:vAlign w:val="center"/>
          </w:tcPr>
          <w:p>
            <w:pPr>
              <w:pStyle w:val="TableContents"/>
              <w:bidi w:val="0"/>
              <w:spacing w:before="115" w:after="283"/>
              <w:ind w:left="0" w:right="0" w:firstLine="50"/>
              <w:jc w:val="left"/>
              <w:rPr>
                <w:rFonts w:ascii="Times New Roman" w:hAnsi="Times New Roman"/>
                <w:color w:val="000000"/>
                <w:sz w:val="24"/>
              </w:rPr>
            </w:pPr>
            <w:r>
              <w:rPr>
                <w:rFonts w:ascii="Times New Roman" w:hAnsi="Times New Roman"/>
                <w:color w:val="000000"/>
                <w:sz w:val="24"/>
              </w:rPr>
              <w:t>Form of Assignment and Acceptance</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Exhibit B-1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Form of Borrowing Base Certificate</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Exhibit B-2</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Form of Borrowing Notice</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Exhibit C-1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Form of Compliance Certificate</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Exhibit D-1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Form of Revolver Note</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Exhibit P-1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Form of Perfection Certificate</w:t>
            </w:r>
          </w:p>
        </w:tc>
      </w:tr>
      <w:tr>
        <w:trPr/>
        <w:tc>
          <w:tcPr>
            <w:tcW w:w="2181" w:type="dxa"/>
            <w:tcBorders/>
            <w:tcMar>
              <w:top w:w="0" w:type="dxa"/>
              <w:left w:w="0" w:type="dxa"/>
              <w:bottom w:w="0" w:type="dxa"/>
              <w:right w:w="0" w:type="dxa"/>
            </w:tcMar>
            <w:vAlign w:val="center"/>
          </w:tcPr>
          <w:p>
            <w:pPr>
              <w:pStyle w:val="TableContents"/>
              <w:bidi w:val="0"/>
              <w:spacing w:before="133" w:after="283"/>
              <w:ind w:left="0" w:right="0" w:firstLine="440"/>
              <w:jc w:val="left"/>
              <w:rPr>
                <w:rFonts w:ascii="Times New Roman" w:hAnsi="Times New Roman"/>
                <w:color w:val="000000"/>
                <w:sz w:val="24"/>
              </w:rPr>
            </w:pPr>
            <w:r>
              <w:rPr>
                <w:rFonts w:ascii="Times New Roman" w:hAnsi="Times New Roman"/>
                <w:color w:val="000000"/>
                <w:sz w:val="24"/>
              </w:rPr>
              <w:t>Schedule A-1</w:t>
            </w:r>
          </w:p>
        </w:tc>
        <w:tc>
          <w:tcPr>
            <w:tcW w:w="4281" w:type="dxa"/>
            <w:tcBorders/>
            <w:tcMar>
              <w:top w:w="0" w:type="dxa"/>
              <w:left w:w="0" w:type="dxa"/>
              <w:bottom w:w="0" w:type="dxa"/>
              <w:right w:w="0" w:type="dxa"/>
            </w:tcMar>
            <w:vAlign w:val="center"/>
          </w:tcPr>
          <w:p>
            <w:pPr>
              <w:pStyle w:val="TableContents"/>
              <w:bidi w:val="0"/>
              <w:spacing w:before="133" w:after="283"/>
              <w:ind w:left="0" w:right="0" w:firstLine="50"/>
              <w:jc w:val="left"/>
              <w:rPr>
                <w:rFonts w:ascii="Times New Roman" w:hAnsi="Times New Roman"/>
                <w:color w:val="000000"/>
                <w:sz w:val="24"/>
              </w:rPr>
            </w:pPr>
            <w:r>
              <w:rPr>
                <w:rFonts w:ascii="Times New Roman" w:hAnsi="Times New Roman"/>
                <w:color w:val="000000"/>
                <w:sz w:val="24"/>
              </w:rPr>
              <w:t>Agent’s Account</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A-2</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Authorized Persons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B-1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Cash Management Banks; Bank Accounts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C-1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Commitments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C-2</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Credit Card Agreements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P-1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Permitted Investments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P-2</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Permitted Liens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4.01(b)</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Capitalization of Loan Parties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4.01(c)</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Capitalization of Loan Parties’ Subsidiaries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4.01(d)</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Subscriptions, Options, Warrants, Calls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4.06</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Litigation</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4.11</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Environmental Matters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4.14</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Existing Indebtedness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4.20</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Material Contracts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4.24</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Name and Address; Properties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4.25</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Existing Business Relationships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5.20</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Post-Closing Requirements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6.05</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Nature of Business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6.10</w:t>
            </w:r>
          </w:p>
        </w:tc>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Transactions with Affiliates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Schedule 6.13</w:t>
            </w:r>
          </w:p>
        </w:tc>
        <w:tc>
          <w:tcPr>
            <w:tcW w:w="4281" w:type="dxa"/>
            <w:tcBorders/>
            <w:tcMar>
              <w:top w:w="0" w:type="dxa"/>
              <w:left w:w="0" w:type="dxa"/>
              <w:bottom w:w="0" w:type="dxa"/>
              <w:right w:w="0" w:type="dxa"/>
            </w:tcMar>
            <w:vAlign w:val="center"/>
          </w:tcPr>
          <w:p>
            <w:pPr>
              <w:pStyle w:val="TableContents"/>
              <w:bidi w:val="0"/>
              <w:spacing w:before="0" w:after="283"/>
              <w:ind w:left="0" w:right="0" w:firstLine="440"/>
              <w:jc w:val="left"/>
              <w:rPr>
                <w:rFonts w:ascii="Times New Roman" w:hAnsi="Times New Roman"/>
                <w:color w:val="000000"/>
                <w:sz w:val="24"/>
              </w:rPr>
            </w:pPr>
            <w:r>
              <w:rPr>
                <w:rFonts w:ascii="Times New Roman" w:hAnsi="Times New Roman"/>
                <w:color w:val="000000"/>
                <w:sz w:val="24"/>
              </w:rPr>
              <w:t>Burdensome Agreements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-vii-</w:t>
      </w:r>
    </w:p>
    <w:p>
      <w:pPr>
        <w:pStyle w:val="TextBody"/>
        <w:bidi w:val="0"/>
        <w:spacing w:before="3" w:after="283"/>
        <w:jc w:val="left"/>
        <w:rPr>
          <w:rFonts w:ascii="Times New Roman" w:hAnsi="Times New Roman"/>
          <w:color w:val="000000"/>
          <w:sz w:val="16"/>
        </w:rPr>
      </w:pPr>
      <w:r>
        <w:rPr>
          <w:rFonts w:ascii="Times New Roman" w:hAnsi="Times New Roman"/>
          <w:color w:val="000000"/>
          <w:sz w:val="16"/>
        </w:rPr>
        <w:t>777757539.15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center"/>
        <w:rPr>
          <w:rFonts w:ascii="Times New Roman" w:hAnsi="Times New Roman"/>
          <w:b/>
          <w:color w:val="000000"/>
          <w:sz w:val="24"/>
          <w:u w:val="single"/>
        </w:rPr>
      </w:pPr>
      <w:r>
        <w:rPr>
          <w:rFonts w:ascii="Times New Roman" w:hAnsi="Times New Roman"/>
          <w:b/>
          <w:color w:val="000000"/>
          <w:sz w:val="24"/>
          <w:u w:val="single"/>
        </w:rPr>
        <w:t>CREDIT AGREEMENT</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THIS CREDIT AGREEMENT </w:t>
      </w:r>
      <w:r>
        <w:rPr>
          <w:rFonts w:ascii="Times New Roman" w:hAnsi="Times New Roman"/>
          <w:color w:val="000000"/>
          <w:sz w:val="24"/>
        </w:rPr>
        <w:t>(this “</w:t>
      </w:r>
      <w:r>
        <w:rPr>
          <w:rFonts w:ascii="Times New Roman" w:hAnsi="Times New Roman"/>
          <w:color w:val="000000"/>
          <w:sz w:val="24"/>
          <w:u w:val="single"/>
        </w:rPr>
        <w:t>Agreement</w:t>
      </w:r>
      <w:r>
        <w:rPr>
          <w:rFonts w:ascii="Times New Roman" w:hAnsi="Times New Roman"/>
          <w:color w:val="000000"/>
          <w:sz w:val="24"/>
        </w:rPr>
        <w:t xml:space="preserve">”), is entered into as of March 12, 2025, by and among the lenders identified on the signature pages hereof (each of such lenders, together with its successors and permitted assigns, is referred to hereinafter as a “Lender”, as that term is hereinafter further defined), </w:t>
      </w:r>
      <w:r>
        <w:rPr>
          <w:rFonts w:ascii="Times New Roman" w:hAnsi="Times New Roman"/>
          <w:b/>
          <w:color w:val="000000"/>
          <w:sz w:val="24"/>
        </w:rPr>
        <w:t>ACF FINCO I LP</w:t>
      </w:r>
      <w:r>
        <w:rPr>
          <w:rFonts w:ascii="Times New Roman" w:hAnsi="Times New Roman"/>
          <w:color w:val="000000"/>
          <w:sz w:val="24"/>
        </w:rPr>
        <w:t>, a Delaware limited partnership, as administrative agent for each member of the Lender Group (in such capacity, together with its successors and assigns in such capacity, “</w:t>
      </w:r>
      <w:r>
        <w:rPr>
          <w:rFonts w:ascii="Times New Roman" w:hAnsi="Times New Roman"/>
          <w:color w:val="000000"/>
          <w:sz w:val="24"/>
          <w:u w:val="single"/>
        </w:rPr>
        <w:t>Agent</w:t>
      </w:r>
      <w:r>
        <w:rPr>
          <w:rFonts w:ascii="Times New Roman" w:hAnsi="Times New Roman"/>
          <w:color w:val="000000"/>
          <w:sz w:val="24"/>
        </w:rPr>
        <w:t xml:space="preserve">”), </w:t>
      </w:r>
      <w:r>
        <w:rPr>
          <w:rFonts w:ascii="Times New Roman" w:hAnsi="Times New Roman"/>
          <w:b/>
          <w:color w:val="000000"/>
          <w:sz w:val="24"/>
        </w:rPr>
        <w:t>SHIMMICK CORPORATION</w:t>
      </w:r>
      <w:r>
        <w:rPr>
          <w:rFonts w:ascii="Times New Roman" w:hAnsi="Times New Roman"/>
          <w:color w:val="000000"/>
          <w:sz w:val="24"/>
        </w:rPr>
        <w:t>, a Delaware corporation (“</w:t>
      </w:r>
      <w:r>
        <w:rPr>
          <w:rFonts w:ascii="Times New Roman" w:hAnsi="Times New Roman"/>
          <w:color w:val="000000"/>
          <w:sz w:val="24"/>
          <w:u w:val="single"/>
        </w:rPr>
        <w:t>Holdings</w:t>
      </w:r>
      <w:r>
        <w:rPr>
          <w:rFonts w:ascii="Times New Roman" w:hAnsi="Times New Roman"/>
          <w:color w:val="000000"/>
          <w:sz w:val="24"/>
        </w:rPr>
        <w:t xml:space="preserve">”), </w:t>
      </w:r>
      <w:r>
        <w:rPr>
          <w:rFonts w:ascii="Times New Roman" w:hAnsi="Times New Roman"/>
          <w:b/>
          <w:color w:val="000000"/>
          <w:sz w:val="24"/>
        </w:rPr>
        <w:t>SHIMMICK CONSTRUCTION COMPANY, INC.</w:t>
      </w:r>
      <w:r>
        <w:rPr>
          <w:rFonts w:ascii="Times New Roman" w:hAnsi="Times New Roman"/>
          <w:color w:val="000000"/>
          <w:sz w:val="24"/>
        </w:rPr>
        <w:t>, a California corporation (“</w:t>
      </w:r>
      <w:r>
        <w:rPr>
          <w:rFonts w:ascii="Times New Roman" w:hAnsi="Times New Roman"/>
          <w:color w:val="000000"/>
          <w:sz w:val="24"/>
          <w:u w:val="single"/>
        </w:rPr>
        <w:t>Shimmick</w:t>
      </w:r>
      <w:r>
        <w:rPr>
          <w:rFonts w:ascii="Times New Roman" w:hAnsi="Times New Roman"/>
          <w:color w:val="000000"/>
          <w:sz w:val="24"/>
        </w:rPr>
        <w:t xml:space="preserve">”), </w:t>
      </w:r>
      <w:r>
        <w:rPr>
          <w:rFonts w:ascii="Times New Roman" w:hAnsi="Times New Roman"/>
          <w:b/>
          <w:color w:val="000000"/>
          <w:sz w:val="24"/>
        </w:rPr>
        <w:t>RUST CONSTRUCTORS INC.</w:t>
      </w:r>
      <w:r>
        <w:rPr>
          <w:rFonts w:ascii="Times New Roman" w:hAnsi="Times New Roman"/>
          <w:color w:val="000000"/>
          <w:sz w:val="24"/>
        </w:rPr>
        <w:t>, a Delaware corporation (“</w:t>
      </w:r>
      <w:r>
        <w:rPr>
          <w:rFonts w:ascii="Times New Roman" w:hAnsi="Times New Roman"/>
          <w:color w:val="000000"/>
          <w:sz w:val="24"/>
          <w:u w:val="single"/>
        </w:rPr>
        <w:t>Rust</w:t>
      </w:r>
      <w:r>
        <w:rPr>
          <w:rFonts w:ascii="Times New Roman" w:hAnsi="Times New Roman"/>
          <w:color w:val="000000"/>
          <w:sz w:val="24"/>
        </w:rPr>
        <w:t xml:space="preserve">”) and </w:t>
      </w:r>
      <w:r>
        <w:rPr>
          <w:rFonts w:ascii="Times New Roman" w:hAnsi="Times New Roman"/>
          <w:b/>
          <w:color w:val="000000"/>
          <w:sz w:val="24"/>
        </w:rPr>
        <w:t>THE LEASING CORPORATION</w:t>
      </w:r>
      <w:r>
        <w:rPr>
          <w:rFonts w:ascii="Times New Roman" w:hAnsi="Times New Roman"/>
          <w:color w:val="000000"/>
          <w:sz w:val="24"/>
        </w:rPr>
        <w:t>, a Nevada corporation (“</w:t>
      </w:r>
      <w:r>
        <w:rPr>
          <w:rFonts w:ascii="Times New Roman" w:hAnsi="Times New Roman"/>
          <w:color w:val="000000"/>
          <w:sz w:val="24"/>
          <w:u w:val="single"/>
        </w:rPr>
        <w:t>Leasing</w:t>
      </w:r>
      <w:r>
        <w:rPr>
          <w:rFonts w:ascii="Times New Roman" w:hAnsi="Times New Roman"/>
          <w:color w:val="000000"/>
          <w:sz w:val="24"/>
        </w:rPr>
        <w:t>” and, together with Shimmick and Rust, “</w:t>
      </w:r>
      <w:r>
        <w:rPr>
          <w:rFonts w:ascii="Times New Roman" w:hAnsi="Times New Roman"/>
          <w:color w:val="000000"/>
          <w:sz w:val="24"/>
          <w:u w:val="single"/>
        </w:rPr>
        <w:t>Borrowers</w:t>
      </w:r>
      <w:r>
        <w:rPr>
          <w:rFonts w:ascii="Times New Roman" w:hAnsi="Times New Roman"/>
          <w:color w:val="000000"/>
          <w:sz w:val="24"/>
        </w:rPr>
        <w:t>” and each individually, a “</w:t>
      </w:r>
      <w:r>
        <w:rPr>
          <w:rFonts w:ascii="Times New Roman" w:hAnsi="Times New Roman"/>
          <w:color w:val="000000"/>
          <w:sz w:val="24"/>
          <w:u w:val="single"/>
        </w:rPr>
        <w:t>Borrower</w:t>
      </w:r>
      <w:r>
        <w:rPr>
          <w:rFonts w:ascii="Times New Roman" w:hAnsi="Times New Roman"/>
          <w:color w:val="000000"/>
          <w:sz w:val="24"/>
        </w:rPr>
        <w: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Borrowers have requested that the Lenders extend credit to the Borrowers in the form of the Revolving Facility (as defined herein) in the aggregate principal amount of up to $15,000,000;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proceeds of the Revolving Facility will be used (i) to refinance existing Indebtedness, (ii) to pay fees, costs and expenses incurred in connection with the transactions contemplated hereby, and (iii) for working capital and for other purposes of the Borrowers and the Subsidiaries not prohibited by this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Letters of Credit will be used for general corporate purposes of the Borrowers and their respective Subsidiaries, including supporting transactions not prohibited by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and agreements set forth herein, and for other good and valuable consideration, the receipt and sufficiency of which is hereby acknowledged, the parties agree as follows:</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I DEFINITIONS AND CONSTRUCTION.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Definitions</w:t>
      </w:r>
      <w:r>
        <w:rPr>
          <w:rFonts w:ascii="Times New Roman" w:hAnsi="Times New Roman"/>
          <w:b/>
          <w:color w:val="000000"/>
          <w:sz w:val="24"/>
        </w:rPr>
        <w:t xml:space="preserve">. </w:t>
      </w:r>
      <w:r>
        <w:rPr>
          <w:rFonts w:ascii="Times New Roman" w:hAnsi="Times New Roman"/>
          <w:color w:val="000000"/>
          <w:sz w:val="24"/>
        </w:rPr>
        <w:t>As used in this Agreement, the following terms shall have the meanings set forth below:</w:t>
      </w:r>
    </w:p>
    <w:p>
      <w:pPr>
        <w:pStyle w:val="TextBody"/>
        <w:bidi w:val="0"/>
        <w:spacing w:before="241" w:after="283"/>
        <w:jc w:val="left"/>
        <w:rPr/>
      </w:pPr>
      <w:r>
        <w:rPr>
          <w:color w:val="000000"/>
        </w:rPr>
        <w:t>“</w:t>
      </w:r>
      <w:r>
        <w:rPr>
          <w:rFonts w:ascii="Times New Roman" w:hAnsi="Times New Roman"/>
          <w:color w:val="000000"/>
          <w:sz w:val="24"/>
          <w:u w:val="single"/>
        </w:rPr>
        <w:t>Account</w:t>
      </w:r>
      <w:r>
        <w:rPr>
          <w:rFonts w:ascii="Times New Roman" w:hAnsi="Times New Roman"/>
          <w:color w:val="000000"/>
          <w:sz w:val="24"/>
        </w:rPr>
        <w:t>” means an account (as that term is defined in the Code).</w:t>
      </w:r>
    </w:p>
    <w:p>
      <w:pPr>
        <w:pStyle w:val="TextBody"/>
        <w:bidi w:val="0"/>
        <w:spacing w:before="240" w:after="283"/>
        <w:jc w:val="both"/>
        <w:rPr/>
      </w:pPr>
      <w:r>
        <w:rPr>
          <w:color w:val="000000"/>
        </w:rPr>
        <w:t>“</w:t>
      </w:r>
      <w:r>
        <w:rPr>
          <w:rFonts w:ascii="Times New Roman" w:hAnsi="Times New Roman"/>
          <w:color w:val="000000"/>
          <w:sz w:val="24"/>
          <w:u w:val="single"/>
        </w:rPr>
        <w:t>Account Debtor</w:t>
      </w:r>
      <w:r>
        <w:rPr>
          <w:rFonts w:ascii="Times New Roman" w:hAnsi="Times New Roman"/>
          <w:color w:val="000000"/>
          <w:sz w:val="24"/>
        </w:rPr>
        <w:t>” means any Person who is obligated on an Account, chattel paper, or a general intangible.</w:t>
      </w:r>
    </w:p>
    <w:p>
      <w:pPr>
        <w:pStyle w:val="TextBody"/>
        <w:bidi w:val="0"/>
        <w:spacing w:before="240" w:after="283"/>
        <w:jc w:val="both"/>
        <w:rPr/>
      </w:pPr>
      <w:r>
        <w:rPr>
          <w:color w:val="000000"/>
        </w:rPr>
        <w:t>“</w:t>
      </w:r>
      <w:r>
        <w:rPr>
          <w:rFonts w:ascii="Times New Roman" w:hAnsi="Times New Roman"/>
          <w:color w:val="000000"/>
          <w:sz w:val="24"/>
          <w:u w:val="single"/>
        </w:rPr>
        <w:t>Accounting Changes</w:t>
      </w:r>
      <w:r>
        <w:rPr>
          <w:rFonts w:ascii="Times New Roman" w:hAnsi="Times New Roman"/>
          <w:color w:val="000000"/>
          <w:sz w:val="24"/>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pStyle w:val="TextBody"/>
        <w:bidi w:val="0"/>
        <w:jc w:val="left"/>
        <w:rPr/>
      </w:pPr>
      <w:r>
        <w:rPr/>
        <w:t> </w:t>
      </w:r>
    </w:p>
    <w:p>
      <w:pPr>
        <w:pStyle w:val="TextBody"/>
        <w:bidi w:val="0"/>
        <w:spacing w:before="9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spacing w:before="3" w:after="283"/>
        <w:jc w:val="left"/>
        <w:rPr>
          <w:rFonts w:ascii="Times New Roman" w:hAnsi="Times New Roman"/>
          <w:color w:val="000000"/>
          <w:sz w:val="16"/>
        </w:rPr>
      </w:pPr>
      <w:r>
        <w:rPr>
          <w:rFonts w:ascii="Times New Roman" w:hAnsi="Times New Roman"/>
          <w:color w:val="000000"/>
          <w:sz w:val="16"/>
        </w:rPr>
        <w:t>777757539.15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Additional Documents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5.12</w:t>
      </w:r>
      <w:r>
        <w:rPr>
          <w:rFonts w:ascii="Times New Roman" w:hAnsi="Times New Roman"/>
          <w:color w:val="000000"/>
          <w:sz w:val="24"/>
        </w:rPr>
        <w:t>. “</w:t>
      </w:r>
      <w:r>
        <w:rPr>
          <w:rFonts w:ascii="Times New Roman" w:hAnsi="Times New Roman"/>
          <w:color w:val="000000"/>
          <w:sz w:val="24"/>
          <w:u w:val="single"/>
        </w:rPr>
        <w:t>Administrative Borrower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17.14</w:t>
      </w:r>
      <w:r>
        <w:rPr>
          <w:rFonts w:ascii="Times New Roman" w:hAnsi="Times New Roman"/>
          <w:color w:val="000000"/>
          <w:sz w:val="24"/>
        </w:rPr>
        <w:t>. “</w:t>
      </w:r>
      <w:r>
        <w:rPr>
          <w:rFonts w:ascii="Times New Roman" w:hAnsi="Times New Roman"/>
          <w:color w:val="000000"/>
          <w:sz w:val="24"/>
          <w:u w:val="single"/>
        </w:rPr>
        <w:t>Administrative Questionnaire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13.01(a)</w:t>
      </w:r>
      <w:r>
        <w:rPr>
          <w:rFonts w:ascii="Times New Roman" w:hAnsi="Times New Roman"/>
          <w:color w:val="000000"/>
          <w:sz w:val="24"/>
        </w:rPr>
        <w:t>. “</w:t>
      </w:r>
      <w:r>
        <w:rPr>
          <w:rFonts w:ascii="Times New Roman" w:hAnsi="Times New Roman"/>
          <w:color w:val="000000"/>
          <w:sz w:val="24"/>
          <w:u w:val="single"/>
        </w:rPr>
        <w:t>AECOM Guarantor</w:t>
      </w:r>
      <w:r>
        <w:rPr>
          <w:rFonts w:ascii="Times New Roman" w:hAnsi="Times New Roman"/>
          <w:color w:val="000000"/>
          <w:sz w:val="24"/>
        </w:rPr>
        <w:t>” means AECOM, a Delaware corporation.</w:t>
      </w:r>
    </w:p>
    <w:p>
      <w:pPr>
        <w:pStyle w:val="TextBody"/>
        <w:bidi w:val="0"/>
        <w:jc w:val="left"/>
        <w:rPr/>
      </w:pPr>
      <w:r>
        <w:rPr>
          <w:color w:val="000000"/>
        </w:rPr>
        <w:t>“</w:t>
      </w:r>
      <w:r>
        <w:rPr>
          <w:rFonts w:ascii="Times New Roman" w:hAnsi="Times New Roman"/>
          <w:color w:val="000000"/>
          <w:sz w:val="24"/>
          <w:u w:val="single"/>
        </w:rPr>
        <w:t>AECOM Guaranty</w:t>
      </w:r>
      <w:r>
        <w:rPr>
          <w:rFonts w:ascii="Times New Roman" w:hAnsi="Times New Roman"/>
          <w:color w:val="000000"/>
          <w:sz w:val="24"/>
        </w:rPr>
        <w:t>” means that certain Guaranty Agreement, made by AECOM Guarantor in favor of Agent and Lenders, dated as of even date with this Agreement.</w:t>
      </w:r>
    </w:p>
    <w:p>
      <w:pPr>
        <w:pStyle w:val="TextBody"/>
        <w:bidi w:val="0"/>
        <w:spacing w:before="240" w:after="283"/>
        <w:jc w:val="both"/>
        <w:rPr/>
      </w:pPr>
      <w:r>
        <w:rPr>
          <w:color w:val="000000"/>
        </w:rPr>
        <w:t>“</w:t>
      </w:r>
      <w:r>
        <w:rPr>
          <w:rFonts w:ascii="Times New Roman" w:hAnsi="Times New Roman"/>
          <w:color w:val="000000"/>
          <w:sz w:val="24"/>
          <w:u w:val="single"/>
        </w:rPr>
        <w:t>AECOM Letter of Credit</w:t>
      </w:r>
      <w:r>
        <w:rPr>
          <w:rFonts w:ascii="Times New Roman" w:hAnsi="Times New Roman"/>
          <w:color w:val="000000"/>
          <w:sz w:val="24"/>
        </w:rPr>
        <w:t>” means that certain Irrevocable Standby Letter of Credit Number CUSGTF2500408, in the amount of $15,000,000, issued by Credit Agricole Corporate &amp; Investment Bank in favor of Agent, as beneficiary.</w:t>
      </w:r>
    </w:p>
    <w:p>
      <w:pPr>
        <w:pStyle w:val="TextBody"/>
        <w:bidi w:val="0"/>
        <w:spacing w:before="240" w:after="283"/>
        <w:jc w:val="both"/>
        <w:rPr/>
      </w:pPr>
      <w:r>
        <w:rPr>
          <w:color w:val="000000"/>
        </w:rPr>
        <w:t>“</w:t>
      </w:r>
      <w:r>
        <w:rPr>
          <w:rFonts w:ascii="Times New Roman" w:hAnsi="Times New Roman"/>
          <w:color w:val="000000"/>
          <w:sz w:val="24"/>
          <w:u w:val="single"/>
        </w:rPr>
        <w:t>AECOM Loan Agreement</w:t>
      </w:r>
      <w:r>
        <w:rPr>
          <w:rFonts w:ascii="Times New Roman" w:hAnsi="Times New Roman"/>
          <w:color w:val="000000"/>
          <w:sz w:val="24"/>
        </w:rPr>
        <w:t>” means that certain Credit, Security and Guaranty Agreement, dated as of May 20, 2024 (as amended, restated, amended and restated, supplemented or otherwise modified from time to time), by and among the AECOM Loan Agreement Agent, the AECOM Guarantor and BHSI, as lenders, Holdings and the Borrowers, as borrowers.</w:t>
      </w:r>
    </w:p>
    <w:p>
      <w:pPr>
        <w:pStyle w:val="TextBody"/>
        <w:bidi w:val="0"/>
        <w:spacing w:before="240" w:after="283"/>
        <w:jc w:val="both"/>
        <w:rPr/>
      </w:pPr>
      <w:r>
        <w:rPr>
          <w:color w:val="000000"/>
        </w:rPr>
        <w:t>“</w:t>
      </w:r>
      <w:r>
        <w:rPr>
          <w:rFonts w:ascii="Times New Roman" w:hAnsi="Times New Roman"/>
          <w:color w:val="000000"/>
          <w:sz w:val="24"/>
          <w:u w:val="single"/>
        </w:rPr>
        <w:t>AECOM Loan Agreement Agent</w:t>
      </w:r>
      <w:r>
        <w:rPr>
          <w:rFonts w:ascii="Times New Roman" w:hAnsi="Times New Roman"/>
          <w:color w:val="000000"/>
          <w:sz w:val="24"/>
        </w:rPr>
        <w:t>” means Alter Domus (US) LLC, in its capacity as administrative agent under the AECOM Loan Agreement.</w:t>
      </w:r>
    </w:p>
    <w:p>
      <w:pPr>
        <w:pStyle w:val="TextBody"/>
        <w:bidi w:val="0"/>
        <w:spacing w:before="240" w:after="283"/>
        <w:jc w:val="both"/>
        <w:rPr/>
      </w:pPr>
      <w:r>
        <w:rPr>
          <w:color w:val="000000"/>
        </w:rPr>
        <w:t>“</w:t>
      </w:r>
      <w:r>
        <w:rPr>
          <w:rFonts w:ascii="Times New Roman" w:hAnsi="Times New Roman"/>
          <w:color w:val="000000"/>
          <w:sz w:val="24"/>
          <w:u w:val="single"/>
        </w:rPr>
        <w:t>AECOM Loan Agreement Debt</w:t>
      </w:r>
      <w:r>
        <w:rPr>
          <w:rFonts w:ascii="Times New Roman" w:hAnsi="Times New Roman"/>
          <w:color w:val="000000"/>
          <w:sz w:val="24"/>
        </w:rPr>
        <w:t>” means all “Obligations”, as such term is defined in, and incurred by the Loan Parties under, the AECOM Loan Agreement.</w:t>
      </w:r>
    </w:p>
    <w:p>
      <w:pPr>
        <w:pStyle w:val="TextBody"/>
        <w:bidi w:val="0"/>
        <w:spacing w:before="240" w:after="283"/>
        <w:jc w:val="both"/>
        <w:rPr/>
      </w:pPr>
      <w:r>
        <w:rPr>
          <w:color w:val="000000"/>
        </w:rPr>
        <w:t>“</w:t>
      </w:r>
      <w:r>
        <w:rPr>
          <w:rFonts w:ascii="Times New Roman" w:hAnsi="Times New Roman"/>
          <w:color w:val="000000"/>
          <w:sz w:val="24"/>
          <w:u w:val="single"/>
        </w:rPr>
        <w:t>AECOM Subordination Agreement</w:t>
      </w:r>
      <w:r>
        <w:rPr>
          <w:rFonts w:ascii="Times New Roman" w:hAnsi="Times New Roman"/>
          <w:color w:val="000000"/>
          <w:sz w:val="24"/>
        </w:rPr>
        <w:t>” means that certain Subordination Agreement, by and among Agent, AECOM Loan Agreement Agent, AECOM Guarantor and BHSI, Holdings and the Borrowers, dated as of even date with this Agreement.</w:t>
      </w:r>
    </w:p>
    <w:p>
      <w:pPr>
        <w:pStyle w:val="TextBody"/>
        <w:bidi w:val="0"/>
        <w:spacing w:before="240" w:after="283"/>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4"/>
        </w:rPr>
        <w:t>” shall mean (a) any EEA Financial Institution or (b) any UK Financial Institution.</w:t>
      </w:r>
    </w:p>
    <w:p>
      <w:pPr>
        <w:pStyle w:val="TextBody"/>
        <w:bidi w:val="0"/>
        <w:spacing w:before="240" w:after="283"/>
        <w:jc w:val="left"/>
        <w:rPr/>
      </w:pPr>
      <w:r>
        <w:rPr>
          <w:color w:val="000000"/>
        </w:rPr>
        <w:t>“</w:t>
      </w:r>
      <w:r>
        <w:rPr>
          <w:rFonts w:ascii="Times New Roman" w:hAnsi="Times New Roman"/>
          <w:color w:val="000000"/>
          <w:sz w:val="24"/>
          <w:u w:val="single"/>
        </w:rPr>
        <w:t>Affected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2.12(b)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Affiliate</w:t>
      </w:r>
      <w:r>
        <w:rPr>
          <w:rFonts w:ascii="Times New Roman" w:hAnsi="Times New Roman"/>
          <w:color w:val="000000"/>
          <w:sz w:val="24"/>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 w:hAnsi="Times New Roman"/>
          <w:color w:val="000000"/>
          <w:sz w:val="24"/>
          <w:u w:val="single"/>
        </w:rPr>
        <w:t>provided</w:t>
      </w:r>
      <w:r>
        <w:rPr>
          <w:rFonts w:ascii="Times New Roman" w:hAnsi="Times New Roman"/>
          <w:color w:val="000000"/>
          <w:sz w:val="24"/>
        </w:rPr>
        <w:t xml:space="preserve">, that, for purposes of </w:t>
      </w:r>
      <w:r>
        <w:rPr>
          <w:rFonts w:ascii="Times New Roman" w:hAnsi="Times New Roman"/>
          <w:color w:val="000000"/>
          <w:sz w:val="24"/>
          <w:u w:val="single"/>
        </w:rPr>
        <w:t>Section 6.10</w:t>
      </w:r>
      <w:r>
        <w:rPr>
          <w:rFonts w:ascii="Times New Roman" w:hAnsi="Times New Roman"/>
          <w:color w:val="000000"/>
          <w:sz w:val="24"/>
        </w:rPr>
        <w: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to be an Affiliate of such Person (b) each director (or comparable manager) of a Person shall be deemed to be an Affiliate of such Person, and (c) each partnership in which a Person is a general partner shall be deemed to be an Affiliate of such Person.</w:t>
      </w:r>
    </w:p>
    <w:p>
      <w:pPr>
        <w:pStyle w:val="TextBody"/>
        <w:bidi w:val="0"/>
        <w:spacing w:before="240" w:after="283"/>
        <w:jc w:val="left"/>
        <w:rPr/>
      </w:pPr>
      <w:r>
        <w:rPr>
          <w:color w:val="000000"/>
        </w:rPr>
        <w:t>“</w:t>
      </w:r>
      <w:r>
        <w:rPr>
          <w:rFonts w:ascii="Times New Roman" w:hAnsi="Times New Roman"/>
          <w:color w:val="000000"/>
          <w:sz w:val="24"/>
          <w:u w:val="single"/>
        </w:rPr>
        <w:t>Affiliate Register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13.01(i)</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Agent</w:t>
      </w:r>
      <w:r>
        <w:rPr>
          <w:rFonts w:ascii="Times New Roman" w:hAnsi="Times New Roman"/>
          <w:color w:val="000000"/>
          <w:sz w:val="24"/>
        </w:rPr>
        <w:t>” has the meaning specified therefor in the preamble.</w:t>
      </w:r>
    </w:p>
    <w:p>
      <w:pPr>
        <w:pStyle w:val="TextBody"/>
        <w:bidi w:val="0"/>
        <w:spacing w:before="240" w:after="283"/>
        <w:jc w:val="both"/>
        <w:rPr/>
      </w:pPr>
      <w:r>
        <w:rPr>
          <w:color w:val="000000"/>
        </w:rPr>
        <w:t>“</w:t>
      </w:r>
      <w:r>
        <w:rPr>
          <w:rFonts w:ascii="Times New Roman" w:hAnsi="Times New Roman"/>
          <w:color w:val="000000"/>
          <w:sz w:val="24"/>
          <w:u w:val="single"/>
        </w:rPr>
        <w:t>Agent-Related Persons</w:t>
      </w:r>
      <w:r>
        <w:rPr>
          <w:rFonts w:ascii="Times New Roman" w:hAnsi="Times New Roman"/>
          <w:color w:val="000000"/>
          <w:sz w:val="24"/>
        </w:rPr>
        <w:t>” means Agent, together with its Affiliates, controlling persons and their respective directors, officers, employees, partners, advisors, agents and other representatives of each of the foregoing and their respective successors.</w:t>
      </w:r>
    </w:p>
    <w:p>
      <w:pPr>
        <w:pStyle w:val="TextBody"/>
        <w:bidi w:val="0"/>
        <w:spacing w:before="240" w:after="283"/>
        <w:jc w:val="both"/>
        <w:rPr/>
      </w:pPr>
      <w:r>
        <w:rPr>
          <w:color w:val="000000"/>
        </w:rPr>
        <w:t>“</w:t>
      </w:r>
      <w:r>
        <w:rPr>
          <w:rFonts w:ascii="Times New Roman" w:hAnsi="Times New Roman"/>
          <w:color w:val="000000"/>
          <w:sz w:val="24"/>
          <w:u w:val="single"/>
        </w:rPr>
        <w:t>Agent’s Account</w:t>
      </w:r>
      <w:r>
        <w:rPr>
          <w:rFonts w:ascii="Times New Roman" w:hAnsi="Times New Roman"/>
          <w:color w:val="000000"/>
          <w:sz w:val="24"/>
        </w:rPr>
        <w:t xml:space="preserve">” means the Deposit Account of Agent identified on </w:t>
      </w:r>
      <w:r>
        <w:rPr>
          <w:rFonts w:ascii="Times New Roman" w:hAnsi="Times New Roman"/>
          <w:color w:val="000000"/>
          <w:sz w:val="24"/>
          <w:u w:val="single"/>
        </w:rPr>
        <w:t>Schedule A-1</w:t>
      </w:r>
      <w:r>
        <w:rPr>
          <w:rFonts w:ascii="Times New Roman" w:hAnsi="Times New Roman"/>
          <w:color w:val="000000"/>
          <w:sz w:val="24"/>
        </w:rPr>
        <w:t xml:space="preserve"> (or such other Deposit Account of Agent that has been designated as such, in writing, by Agent to Administrative Borrower and the Lenders).</w:t>
      </w:r>
    </w:p>
    <w:p>
      <w:pPr>
        <w:pStyle w:val="TextBody"/>
        <w:bidi w:val="0"/>
        <w:spacing w:before="240" w:after="283"/>
        <w:jc w:val="both"/>
        <w:rPr/>
      </w:pPr>
      <w:r>
        <w:rPr>
          <w:color w:val="000000"/>
        </w:rPr>
        <w:t>“</w:t>
      </w:r>
      <w:r>
        <w:rPr>
          <w:rFonts w:ascii="Times New Roman" w:hAnsi="Times New Roman"/>
          <w:color w:val="000000"/>
          <w:sz w:val="24"/>
          <w:u w:val="single"/>
        </w:rPr>
        <w:t>Agent’s Liens</w:t>
      </w:r>
      <w:r>
        <w:rPr>
          <w:rFonts w:ascii="Times New Roman" w:hAnsi="Times New Roman"/>
          <w:color w:val="000000"/>
          <w:sz w:val="24"/>
        </w:rPr>
        <w:t>” means the Liens granted by the Loan Parties to Agent under the Loan Documents that secure the Obligations.</w:t>
      </w:r>
    </w:p>
    <w:p>
      <w:pPr>
        <w:pStyle w:val="TextBody"/>
        <w:bidi w:val="0"/>
        <w:spacing w:before="240" w:after="283"/>
        <w:jc w:val="both"/>
        <w:rPr/>
      </w:pPr>
      <w:r>
        <w:rPr>
          <w:color w:val="000000"/>
        </w:rPr>
        <w:t>“</w:t>
      </w:r>
      <w:r>
        <w:rPr>
          <w:rFonts w:ascii="Times New Roman" w:hAnsi="Times New Roman"/>
          <w:color w:val="000000"/>
          <w:sz w:val="24"/>
          <w:u w:val="single"/>
        </w:rPr>
        <w:t>Agreement</w:t>
      </w:r>
      <w:r>
        <w:rPr>
          <w:rFonts w:ascii="Times New Roman" w:hAnsi="Times New Roman"/>
          <w:color w:val="000000"/>
          <w:sz w:val="24"/>
        </w:rPr>
        <w:t>” means this Credit Agreement, as amended, restated, amended and restated, supplemented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Anti-Corruption Laws</w:t>
      </w:r>
      <w:r>
        <w:rPr>
          <w:rFonts w:ascii="Times New Roman" w:hAnsi="Times New Roman"/>
          <w:color w:val="000000"/>
          <w:sz w:val="24"/>
        </w:rPr>
        <w:t>” means any and all laws, ordinances and regulations in any jurisdiction where any Loan Party or any of its Subsidiaries is located or doing business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240" w:after="283"/>
        <w:jc w:val="both"/>
        <w:rPr/>
      </w:pPr>
      <w:r>
        <w:rPr>
          <w:color w:val="000000"/>
        </w:rPr>
        <w:t>“</w:t>
      </w:r>
      <w:r>
        <w:rPr>
          <w:rFonts w:ascii="Times New Roman" w:hAnsi="Times New Roman"/>
          <w:color w:val="000000"/>
          <w:sz w:val="24"/>
          <w:u w:val="single"/>
        </w:rPr>
        <w:t>Anti-Terrorism Laws</w:t>
      </w:r>
      <w:r>
        <w:rPr>
          <w:rFonts w:ascii="Times New Roman" w:hAnsi="Times New Roman"/>
          <w:color w:val="000000"/>
          <w:sz w:val="24"/>
        </w:rPr>
        <w:t>” means any and all laws or regulations in effect from time to time in any jurisdiction where any Loan Party or any of its Subsidiaries is located or doing business relating to anti-money laundering and terrorism, including, without limitation, Executive Order No. 13224 (effective September 24, 2001) and the USA Patriot Act (Pub. L. No. 107-56 (Oct. 12, 2001)).</w:t>
      </w:r>
    </w:p>
    <w:p>
      <w:pPr>
        <w:pStyle w:val="TextBody"/>
        <w:bidi w:val="0"/>
        <w:spacing w:before="240" w:after="283"/>
        <w:jc w:val="left"/>
        <w:rPr/>
      </w:pPr>
      <w:r>
        <w:rPr>
          <w:color w:val="000000"/>
        </w:rPr>
        <w:t>“</w:t>
      </w:r>
      <w:r>
        <w:rPr>
          <w:rFonts w:ascii="Times New Roman" w:hAnsi="Times New Roman"/>
          <w:color w:val="000000"/>
          <w:sz w:val="24"/>
          <w:u w:val="single"/>
        </w:rPr>
        <w:t>Applicable Margin</w:t>
      </w:r>
      <w:r>
        <w:rPr>
          <w:rFonts w:ascii="Times New Roman" w:hAnsi="Times New Roman"/>
          <w:color w:val="000000"/>
          <w:sz w:val="24"/>
        </w:rPr>
        <w:t>” means (a) in the case of a Prime Rate Loan that is a Revolving Loan</w:t>
      </w:r>
    </w:p>
    <w:p>
      <w:pPr>
        <w:pStyle w:val="TextBody"/>
        <w:bidi w:val="0"/>
        <w:jc w:val="left"/>
        <w:rPr>
          <w:rFonts w:ascii="Times New Roman" w:hAnsi="Times New Roman"/>
          <w:color w:val="000000"/>
          <w:sz w:val="24"/>
        </w:rPr>
      </w:pPr>
      <w:r>
        <w:rPr>
          <w:rFonts w:ascii="Times New Roman" w:hAnsi="Times New Roman"/>
          <w:color w:val="000000"/>
          <w:sz w:val="24"/>
        </w:rPr>
        <w:t>4.50 percentage points, and (b) in the case of a SOFR Loan that is a Revolving Loan, 5.50 percentage points.</w:t>
      </w:r>
    </w:p>
    <w:p>
      <w:pPr>
        <w:pStyle w:val="TextBody"/>
        <w:bidi w:val="0"/>
        <w:spacing w:before="240" w:after="283"/>
        <w:jc w:val="both"/>
        <w:rPr/>
      </w:pPr>
      <w:r>
        <w:rPr>
          <w:color w:val="000000"/>
        </w:rPr>
        <w:t>“</w:t>
      </w:r>
      <w:r>
        <w:rPr>
          <w:rFonts w:ascii="Times New Roman" w:hAnsi="Times New Roman"/>
          <w:color w:val="000000"/>
          <w:sz w:val="24"/>
          <w:u w:val="single"/>
        </w:rPr>
        <w:t>Application Event</w:t>
      </w:r>
      <w:r>
        <w:rPr>
          <w:rFonts w:ascii="Times New Roman" w:hAnsi="Times New Roman"/>
          <w:color w:val="000000"/>
          <w:sz w:val="24"/>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 w:hAnsi="Times New Roman"/>
          <w:color w:val="000000"/>
          <w:sz w:val="24"/>
          <w:u w:val="single"/>
        </w:rPr>
        <w:t>Section 2.04(b)(ii)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Assignee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13.01(a)</w:t>
      </w:r>
      <w:r>
        <w:rPr>
          <w:rFonts w:ascii="Times New Roman" w:hAnsi="Times New Roman"/>
          <w:color w:val="000000"/>
          <w:sz w:val="24"/>
        </w:rPr>
        <w:t>.</w:t>
      </w:r>
    </w:p>
    <w:p>
      <w:pPr>
        <w:pStyle w:val="TextBody"/>
        <w:bidi w:val="0"/>
        <w:spacing w:before="241" w:after="283"/>
        <w:jc w:val="both"/>
        <w:rPr/>
      </w:pPr>
      <w:r>
        <w:rPr>
          <w:color w:val="000000"/>
        </w:rPr>
        <w:t>“</w:t>
      </w:r>
      <w:r>
        <w:rPr>
          <w:rFonts w:ascii="Times New Roman" w:hAnsi="Times New Roman"/>
          <w:color w:val="000000"/>
          <w:sz w:val="24"/>
          <w:u w:val="single"/>
        </w:rPr>
        <w:t>Assignment and Acceptance</w:t>
      </w:r>
      <w:r>
        <w:rPr>
          <w:rFonts w:ascii="Times New Roman" w:hAnsi="Times New Roman"/>
          <w:color w:val="000000"/>
          <w:sz w:val="24"/>
        </w:rPr>
        <w:t xml:space="preserve">” means an Assignment and Acceptance Agreement substantially in the form of </w:t>
      </w:r>
      <w:r>
        <w:rPr>
          <w:rFonts w:ascii="Times New Roman" w:hAnsi="Times New Roman"/>
          <w:color w:val="000000"/>
          <w:sz w:val="24"/>
          <w:u w:val="single"/>
        </w:rPr>
        <w:t>Exhibit A-1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Authorized Financial Officer</w:t>
      </w:r>
      <w:r>
        <w:rPr>
          <w:rFonts w:ascii="Times New Roman" w:hAnsi="Times New Roman"/>
          <w:color w:val="000000"/>
          <w:sz w:val="24"/>
        </w:rPr>
        <w:t>” means, with respect to Administrative Borrower or Holdings, a chief executive officer, chief financial officer, chief accounting officer, treasurer, chairman, president, or other qualified senior officer acceptable to Agent.</w:t>
      </w:r>
    </w:p>
    <w:p>
      <w:pPr>
        <w:pStyle w:val="TextBody"/>
        <w:bidi w:val="0"/>
        <w:spacing w:before="240" w:after="283"/>
        <w:jc w:val="both"/>
        <w:rPr/>
      </w:pPr>
      <w:r>
        <w:rPr>
          <w:color w:val="000000"/>
        </w:rPr>
        <w:t>“</w:t>
      </w:r>
      <w:r>
        <w:rPr>
          <w:rFonts w:ascii="Times New Roman" w:hAnsi="Times New Roman"/>
          <w:color w:val="000000"/>
          <w:sz w:val="24"/>
          <w:u w:val="single"/>
        </w:rPr>
        <w:t>Authorized Person</w:t>
      </w:r>
      <w:r>
        <w:rPr>
          <w:rFonts w:ascii="Times New Roman" w:hAnsi="Times New Roman"/>
          <w:color w:val="000000"/>
          <w:sz w:val="24"/>
        </w:rPr>
        <w:t xml:space="preserve">” means any one of the individuals identified on </w:t>
      </w:r>
      <w:r>
        <w:rPr>
          <w:rFonts w:ascii="Times New Roman" w:hAnsi="Times New Roman"/>
          <w:color w:val="000000"/>
          <w:sz w:val="24"/>
          <w:u w:val="single"/>
        </w:rPr>
        <w:t>Schedule A-2</w:t>
      </w:r>
      <w:r>
        <w:rPr>
          <w:rFonts w:ascii="Times New Roman" w:hAnsi="Times New Roman"/>
          <w:color w:val="000000"/>
          <w:sz w:val="24"/>
        </w:rPr>
        <w:t>, as such schedule is updated from time to time by written notice from Administrative Borrower to 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Availability</w:t>
      </w:r>
      <w:r>
        <w:rPr>
          <w:rFonts w:ascii="Times New Roman" w:hAnsi="Times New Roman"/>
          <w:color w:val="000000"/>
          <w:sz w:val="24"/>
        </w:rPr>
        <w:t xml:space="preserve">” means, as of any date of determination, the aggregate amount that Borrowers are entitled to borrow as Revolving Loans and/or have Letters of Credit issued, in each case, under </w:t>
      </w:r>
      <w:r>
        <w:rPr>
          <w:rFonts w:ascii="Times New Roman" w:hAnsi="Times New Roman"/>
          <w:color w:val="000000"/>
          <w:sz w:val="24"/>
          <w:u w:val="single"/>
        </w:rPr>
        <w:t>Section 2.01</w:t>
      </w:r>
      <w:r>
        <w:rPr>
          <w:rFonts w:ascii="Times New Roman" w:hAnsi="Times New Roman"/>
          <w:color w:val="000000"/>
          <w:sz w:val="24"/>
        </w:rPr>
        <w:t xml:space="preserve"> (after giving effect to the then outstanding Revolver Usage).</w:t>
      </w:r>
    </w:p>
    <w:p>
      <w:pPr>
        <w:pStyle w:val="TextBody"/>
        <w:bidi w:val="0"/>
        <w:spacing w:before="240" w:after="283"/>
        <w:jc w:val="both"/>
        <w:rPr/>
      </w:pPr>
      <w:r>
        <w:rPr>
          <w:color w:val="000000"/>
        </w:rPr>
        <w:t>“</w:t>
      </w:r>
      <w:r>
        <w:rPr>
          <w:rFonts w:ascii="Times New Roman" w:hAnsi="Times New Roman"/>
          <w:color w:val="000000"/>
          <w:sz w:val="24"/>
          <w:u w:val="single"/>
        </w:rPr>
        <w:t>Average Revolver Usage</w:t>
      </w:r>
      <w:r>
        <w:rPr>
          <w:rFonts w:ascii="Times New Roman" w:hAnsi="Times New Roman"/>
          <w:color w:val="000000"/>
          <w:sz w:val="24"/>
        </w:rPr>
        <w:t>” means, with respect to any period, the sum of the aggregate amount of Revolver Usage for each day in such period (calculated as of the end of each respective day) divided by the number of days in such period.</w:t>
      </w:r>
    </w:p>
    <w:p>
      <w:pPr>
        <w:pStyle w:val="TextBody"/>
        <w:bidi w:val="0"/>
        <w:spacing w:before="240" w:after="283"/>
        <w:jc w:val="both"/>
        <w:rPr/>
      </w:pPr>
      <w:r>
        <w:rPr>
          <w:color w:val="000000"/>
        </w:rPr>
        <w:t>“</w:t>
      </w:r>
      <w:r>
        <w:rPr>
          <w:rFonts w:ascii="Times New Roman" w:hAnsi="Times New Roman"/>
          <w:color w:val="000000"/>
          <w:sz w:val="24"/>
          <w:u w:val="single"/>
        </w:rPr>
        <w:t>Bail-In Action</w:t>
      </w:r>
      <w:r>
        <w:rPr>
          <w:rFonts w:ascii="Times New Roman" w:hAnsi="Times New Roman"/>
          <w:color w:val="000000"/>
          <w:sz w:val="24"/>
        </w:rPr>
        <w:t>” means the exercise of any Write-Down and Conversion Powers by the applicable Resolution Authority in respect of any liability of an Affected Financial Institution.</w:t>
      </w:r>
    </w:p>
    <w:p>
      <w:pPr>
        <w:pStyle w:val="TextBody"/>
        <w:bidi w:val="0"/>
        <w:spacing w:before="240" w:after="283"/>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4"/>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jc w:val="left"/>
        <w:rPr/>
      </w:pPr>
      <w:r>
        <w:rPr>
          <w:color w:val="000000"/>
        </w:rPr>
        <w:t>“</w:t>
      </w:r>
      <w:r>
        <w:rPr>
          <w:rFonts w:ascii="Times New Roman" w:hAnsi="Times New Roman"/>
          <w:color w:val="000000"/>
          <w:sz w:val="24"/>
          <w:u w:val="single"/>
        </w:rPr>
        <w:t>Bankruptcy Code</w:t>
      </w:r>
      <w:r>
        <w:rPr>
          <w:rFonts w:ascii="Times New Roman" w:hAnsi="Times New Roman"/>
          <w:color w:val="000000"/>
          <w:sz w:val="24"/>
        </w:rPr>
        <w:t>” means title 11 of the United States Code, as in effect from time to time.</w:t>
      </w:r>
    </w:p>
    <w:p>
      <w:pPr>
        <w:pStyle w:val="TextBody"/>
        <w:bidi w:val="0"/>
        <w:spacing w:before="240" w:after="283"/>
        <w:jc w:val="both"/>
        <w:rPr/>
      </w:pPr>
      <w:r>
        <w:rPr>
          <w:color w:val="000000"/>
        </w:rPr>
        <w:t>“</w:t>
      </w:r>
      <w:r>
        <w:rPr>
          <w:rFonts w:ascii="Times New Roman" w:hAnsi="Times New Roman"/>
          <w:color w:val="000000"/>
          <w:sz w:val="24"/>
          <w:u w:val="single"/>
        </w:rPr>
        <w:t>Benchmark</w:t>
      </w:r>
      <w:r>
        <w:rPr>
          <w:rFonts w:ascii="Times New Roman" w:hAnsi="Times New Roman"/>
          <w:color w:val="000000"/>
          <w:sz w:val="24"/>
        </w:rPr>
        <w:t xml:space="preserve">” means, initially, the SOFR Screen Rate; </w:t>
      </w:r>
      <w:r>
        <w:rPr>
          <w:rFonts w:ascii="Times New Roman" w:hAnsi="Times New Roman"/>
          <w:color w:val="000000"/>
          <w:sz w:val="24"/>
          <w:u w:val="single"/>
        </w:rPr>
        <w:t>provided</w:t>
      </w:r>
      <w:r>
        <w:rPr>
          <w:rFonts w:ascii="Times New Roman" w:hAnsi="Times New Roman"/>
          <w:color w:val="000000"/>
          <w:sz w:val="24"/>
        </w:rPr>
        <w:t xml:space="preserve"> that if a Benchmark Transition Event has occurred with respect to the SOFR Screen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4"/>
          <w:u w:val="single"/>
        </w:rPr>
        <w:t>Section</w:t>
      </w:r>
      <w:r>
        <w:rPr>
          <w:rFonts w:ascii="Times New Roman" w:hAnsi="Times New Roman"/>
          <w:color w:val="000000"/>
          <w:sz w:val="24"/>
        </w:rPr>
        <w:t xml:space="preserve"> 2.06(l)(i).</w:t>
      </w:r>
    </w:p>
    <w:p>
      <w:pPr>
        <w:pStyle w:val="TextBody"/>
        <w:bidi w:val="0"/>
        <w:spacing w:before="240" w:after="283"/>
        <w:jc w:val="both"/>
        <w:rPr/>
      </w:pPr>
      <w:r>
        <w:rPr>
          <w:color w:val="000000"/>
        </w:rPr>
        <w:t>“</w:t>
      </w:r>
      <w:r>
        <w:rPr>
          <w:rFonts w:ascii="Times New Roman" w:hAnsi="Times New Roman"/>
          <w:color w:val="000000"/>
          <w:sz w:val="24"/>
        </w:rPr>
        <w:t xml:space="preserve">Benchmark Replacement” means with respect to any Benchmark Transition Event, the sum of: (a) the alternate benchmark rate that has been selected by Agent and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hAnsi="Times New Roman"/>
          <w:color w:val="000000"/>
          <w:sz w:val="24"/>
          <w:u w:val="single"/>
        </w:rPr>
        <w:t>provided</w:t>
      </w:r>
      <w:r>
        <w:rPr>
          <w:rFonts w:ascii="Times New Roman" w:hAnsi="Times New Roman"/>
          <w:color w:val="000000"/>
          <w:sz w:val="24"/>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241" w:after="283"/>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4"/>
        </w:rPr>
        <w:t>” means, with respect to any replacement of the then current Benchmark with an Unadjusted Benchmark Replacement, the spread adjustment, or method for calculating or determining such spread adjustment (which may be a positive or negative value or zero) that has been selected by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w:t>
      </w:r>
    </w:p>
    <w:p>
      <w:pPr>
        <w:pStyle w:val="TextBody"/>
        <w:bidi w:val="0"/>
        <w:jc w:val="both"/>
        <w:rPr>
          <w:rFonts w:ascii="Times New Roman" w:hAnsi="Times New Roman"/>
          <w:color w:val="000000"/>
          <w:sz w:val="24"/>
        </w:rPr>
      </w:pPr>
      <w:r>
        <w:rPr>
          <w:rFonts w:ascii="Times New Roman" w:hAnsi="Times New Roman"/>
          <w:color w:val="000000"/>
          <w:sz w:val="24"/>
        </w:rPr>
        <w:t>(b) any evolving or then-prevailing market convention for determining a spread adjustment,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240" w:after="283"/>
        <w:jc w:val="left"/>
        <w:rPr/>
      </w:pPr>
      <w:r>
        <w:rPr>
          <w:color w:val="000000"/>
        </w:rPr>
        <w:t>“</w:t>
      </w:r>
      <w:r>
        <w:rPr>
          <w:rFonts w:ascii="Times New Roman" w:hAnsi="Times New Roman"/>
          <w:color w:val="000000"/>
          <w:sz w:val="24"/>
          <w:u w:val="single"/>
        </w:rPr>
        <w:t>Benchmark Replacement Date</w:t>
      </w:r>
      <w:r>
        <w:rPr>
          <w:rFonts w:ascii="Times New Roman" w:hAnsi="Times New Roman"/>
          <w:color w:val="000000"/>
          <w:sz w:val="24"/>
        </w:rPr>
        <w:t>” means the earliest to occur of the following events with respect to the then-current Benchmark: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4"/>
          <w:u w:val="single"/>
        </w:rPr>
        <w:t>provided</w:t>
      </w:r>
      <w:r>
        <w:rPr>
          <w:rFonts w:ascii="Times New Roman" w:hAnsi="Times New Roman"/>
          <w:color w:val="000000"/>
          <w:sz w:val="24"/>
        </w:rPr>
        <w:t xml:space="preserve"> that such non-representativeness will be determined by reference to the most recent statement or publication referenced in such clause (c) and even if such Benchmark (or such component thereof) continues to be provided on such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(a) or (b) with respect to any Benchmark upon the occurrence of the applicable event or events set forth therein with respect to such Benchmark (or the published component used in the calculation thereof).</w:t>
      </w:r>
    </w:p>
    <w:p>
      <w:pPr>
        <w:pStyle w:val="TextBody"/>
        <w:bidi w:val="0"/>
        <w:spacing w:before="240" w:after="283"/>
        <w:jc w:val="left"/>
        <w:rPr/>
      </w:pPr>
      <w:r>
        <w:rPr>
          <w:color w:val="000000"/>
        </w:rPr>
        <w:t>“</w:t>
      </w:r>
      <w:r>
        <w:rPr>
          <w:rFonts w:ascii="Times New Roman" w:hAnsi="Times New Roman"/>
          <w:color w:val="000000"/>
          <w:sz w:val="24"/>
          <w:u w:val="single"/>
        </w:rPr>
        <w:t>Benchmark Transition Event</w:t>
      </w:r>
      <w:r>
        <w:rPr>
          <w:rFonts w:ascii="Times New Roman" w:hAnsi="Times New Roman"/>
          <w:color w:val="000000"/>
          <w:sz w:val="24"/>
        </w:rPr>
        <w:t>” means the occurrence of one or more of the following events with respect to the then-current Benchmark: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4"/>
        </w:rPr>
        <w:t xml:space="preserve"> that, at the time of such statement or publication, there is no successor administrator that will continue to provide such Benchmark (or such component thereof);</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4"/>
        </w:rPr>
        <w:t xml:space="preserve"> that, at the time of such statement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publication, there is no successor administrator that will continue to provide such Benchmark (or such component thereof);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public statement or publication of information by the regulatory supervisor for the administrator of such Benchmark (or the published component used in the calculation thereof) announcing that such Benchmark (or such component thereof) are not, or as of a specified future date will not be,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such Benchmark (or the published component used in the calculation thereof).</w:t>
      </w:r>
    </w:p>
    <w:p>
      <w:pPr>
        <w:pStyle w:val="TextBody"/>
        <w:bidi w:val="0"/>
        <w:spacing w:before="240" w:after="283"/>
        <w:jc w:val="both"/>
        <w:rPr/>
      </w:pPr>
      <w:r>
        <w:rPr>
          <w:color w:val="000000"/>
        </w:rPr>
        <w:t>“</w:t>
      </w:r>
      <w:r>
        <w:rPr>
          <w:rFonts w:ascii="Times New Roman" w:hAnsi="Times New Roman"/>
          <w:color w:val="000000"/>
          <w:sz w:val="24"/>
          <w:u w:val="single"/>
        </w:rPr>
        <w:t>Benchmark Transition Start Date</w:t>
      </w:r>
      <w:r>
        <w:rPr>
          <w:rFonts w:ascii="Times New Roman" w:hAnsi="Times New Roman"/>
          <w:color w:val="000000"/>
          <w:sz w:val="24"/>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240" w:after="283"/>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4"/>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olor w:val="000000"/>
          <w:sz w:val="24"/>
          <w:u w:val="single"/>
        </w:rPr>
        <w:t>Section 2.06(l)</w:t>
      </w:r>
      <w:r>
        <w:rPr>
          <w:rFonts w:ascii="Times New Roman" w:hAnsi="Times New Roman"/>
          <w:color w:val="000000"/>
          <w:sz w:val="24"/>
        </w:rPr>
        <w:t xml:space="preserve"> and (b) ending at the time that a Benchmark Replacement has replaced the then current Benchmark for all purposes hereunder and under any Loan Document in accordance with </w:t>
      </w:r>
      <w:r>
        <w:rPr>
          <w:rFonts w:ascii="Times New Roman" w:hAnsi="Times New Roman"/>
          <w:color w:val="000000"/>
          <w:sz w:val="24"/>
          <w:u w:val="single"/>
        </w:rPr>
        <w:t>Section 2.06(l)</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Beneficial Ownership Certification</w:t>
      </w:r>
      <w:r>
        <w:rPr>
          <w:rFonts w:ascii="Times New Roman" w:hAnsi="Times New Roman"/>
          <w:color w:val="000000"/>
          <w:sz w:val="24"/>
        </w:rPr>
        <w:t>” shall mean a certification regarding beneficial ownership as required by the Beneficial Ownership Regulation.</w:t>
      </w:r>
    </w:p>
    <w:p>
      <w:pPr>
        <w:pStyle w:val="TextBody"/>
        <w:bidi w:val="0"/>
        <w:spacing w:before="240" w:after="283"/>
        <w:jc w:val="left"/>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4"/>
        </w:rPr>
        <w:t>” shall mean 31 C.F.R. § 1010.230.</w:t>
      </w:r>
    </w:p>
    <w:p>
      <w:pPr>
        <w:pStyle w:val="TextBody"/>
        <w:bidi w:val="0"/>
        <w:spacing w:before="240" w:after="283"/>
        <w:jc w:val="both"/>
        <w:rPr/>
      </w:pPr>
      <w:r>
        <w:rPr>
          <w:color w:val="000000"/>
        </w:rPr>
        <w:t>“</w:t>
      </w:r>
      <w:r>
        <w:rPr>
          <w:rFonts w:ascii="Times New Roman" w:hAnsi="Times New Roman"/>
          <w:color w:val="000000"/>
          <w:sz w:val="24"/>
          <w:u w:val="single"/>
        </w:rPr>
        <w:t>BHSI</w:t>
      </w:r>
      <w:r>
        <w:rPr>
          <w:rFonts w:ascii="Times New Roman" w:hAnsi="Times New Roman"/>
          <w:color w:val="000000"/>
          <w:sz w:val="24"/>
        </w:rPr>
        <w:t>” means Berkshire Hathaway Specialty Insurance Company, a Nebraska corporation, and its successors and assigns.</w:t>
      </w:r>
    </w:p>
    <w:p>
      <w:pPr>
        <w:pStyle w:val="TextBody"/>
        <w:bidi w:val="0"/>
        <w:spacing w:before="240" w:after="283"/>
        <w:jc w:val="both"/>
        <w:rPr/>
      </w:pPr>
      <w:r>
        <w:rPr>
          <w:color w:val="000000"/>
        </w:rPr>
        <w:t>“</w:t>
      </w:r>
      <w:r>
        <w:rPr>
          <w:rFonts w:ascii="Times New Roman" w:hAnsi="Times New Roman"/>
          <w:color w:val="000000"/>
          <w:sz w:val="24"/>
          <w:u w:val="single"/>
        </w:rPr>
        <w:t>BHSI GAI</w:t>
      </w:r>
      <w:r>
        <w:rPr>
          <w:rFonts w:ascii="Times New Roman" w:hAnsi="Times New Roman"/>
          <w:color w:val="000000"/>
          <w:sz w:val="24"/>
        </w:rPr>
        <w:t>” means that certain General Agreement of Indemnity, dated as of February 26, 2021, among Holdings, each Borrower; and Rust Constructors Puerto Rico Inc., each as indemnitors, and BHSI, as surety, pursuant to which BHSI may and has issued surety bonds or underwritten surety business.</w:t>
      </w:r>
    </w:p>
    <w:p>
      <w:pPr>
        <w:pStyle w:val="TextBody"/>
        <w:bidi w:val="0"/>
        <w:spacing w:before="241" w:after="283"/>
        <w:jc w:val="both"/>
        <w:rPr/>
      </w:pPr>
      <w:r>
        <w:rPr>
          <w:color w:val="000000"/>
        </w:rPr>
        <w:t>“</w:t>
      </w:r>
      <w:r>
        <w:rPr>
          <w:rFonts w:ascii="Times New Roman" w:hAnsi="Times New Roman"/>
          <w:color w:val="000000"/>
          <w:sz w:val="24"/>
          <w:u w:val="single"/>
        </w:rPr>
        <w:t>BHSI Surety Documents</w:t>
      </w:r>
      <w:r>
        <w:rPr>
          <w:rFonts w:ascii="Times New Roman" w:hAnsi="Times New Roman"/>
          <w:color w:val="000000"/>
          <w:sz w:val="24"/>
        </w:rPr>
        <w:t>” means the BHSI GAI, pursuant to which BHSI may and has issued surety bonds or underwritten surety business, all surety bonds issued pursuant to the BHSI GAI, and all other documents evidencing or related to such obligations.</w:t>
      </w:r>
    </w:p>
    <w:p>
      <w:pPr>
        <w:pStyle w:val="TextBody"/>
        <w:bidi w:val="0"/>
        <w:spacing w:before="240" w:after="283"/>
        <w:jc w:val="both"/>
        <w:rPr/>
      </w:pPr>
      <w:r>
        <w:rPr>
          <w:color w:val="000000"/>
        </w:rPr>
        <w:t>“</w:t>
      </w:r>
      <w:r>
        <w:rPr>
          <w:rFonts w:ascii="Times New Roman" w:hAnsi="Times New Roman"/>
          <w:color w:val="000000"/>
          <w:sz w:val="24"/>
          <w:u w:val="single"/>
        </w:rPr>
        <w:t>BHSI Surety Liens</w:t>
      </w:r>
      <w:r>
        <w:rPr>
          <w:rFonts w:ascii="Times New Roman" w:hAnsi="Times New Roman"/>
          <w:color w:val="000000"/>
          <w:sz w:val="24"/>
        </w:rPr>
        <w:t>” means the liens granted by the Credit Parties under the BHSI GAI to BHSI, and the liens and rights of BHSI, as a surety, under applicable law, including those perfected as of the Closing Date by the following UCC financing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UCC financing statement naming Holdings and each other Credit Party, as debtor, and BHSI, as secured party, filed with the Secretary of State of Colorado on February 5, 2024, with the initial filing no: 20242011281;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UCC financing statement naming Holdings and each other Credit Party, as debtor, and BHSI, as secured party, filed with the Secretary of State of Delaware on February 5, 2024, with the initial filing no: 2024 0772879;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UCC financing statement naming Holdings and each other Credit Party, as debtor, and the BHSI Surety Providers, as secured party, filed with the Secretary of State of California on February 5, 2024, as file no: U240011698224;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UCC financing statement naming Holdings and each other Credit Party, as debtor, and the BHSI Surety Providers, as secured party, filed with the Secretary of State of Nevada on February 5, 2024, with the initial filing no: 2024381581-7.</w:t>
      </w:r>
    </w:p>
    <w:p>
      <w:pPr>
        <w:pStyle w:val="TextBody"/>
        <w:bidi w:val="0"/>
        <w:spacing w:before="240" w:after="283"/>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4"/>
        </w:rPr>
        <w:t>” means, as to any Person, the board of directors (or comparable managers) of such Person, or any committee thereof duly authorized to act on behalf of the board of directors (or comparable managers).</w:t>
      </w:r>
    </w:p>
    <w:p>
      <w:pPr>
        <w:pStyle w:val="TextBody"/>
        <w:bidi w:val="0"/>
        <w:spacing w:before="240" w:after="283"/>
        <w:jc w:val="left"/>
        <w:rPr/>
      </w:pPr>
      <w:r>
        <w:rPr>
          <w:color w:val="000000"/>
        </w:rPr>
        <w:t>“</w:t>
      </w:r>
      <w:r>
        <w:rPr>
          <w:rFonts w:ascii="Times New Roman" w:hAnsi="Times New Roman"/>
          <w:color w:val="000000"/>
          <w:sz w:val="24"/>
          <w:u w:val="single"/>
        </w:rPr>
        <w:t>Board of Governors</w:t>
      </w:r>
      <w:r>
        <w:rPr>
          <w:rFonts w:ascii="Times New Roman" w:hAnsi="Times New Roman"/>
          <w:color w:val="000000"/>
          <w:sz w:val="24"/>
        </w:rPr>
        <w:t>” means the Board of Governors of the Federal Reserve System of the United States (or any successor).</w:t>
      </w:r>
    </w:p>
    <w:p>
      <w:pPr>
        <w:pStyle w:val="TextBody"/>
        <w:bidi w:val="0"/>
        <w:spacing w:before="6" w:after="283"/>
        <w:jc w:val="left"/>
        <w:rPr/>
      </w:pPr>
      <w:r>
        <w:rPr>
          <w:color w:val="000000"/>
        </w:rPr>
        <w:t>“</w:t>
      </w:r>
      <w:r>
        <w:rPr>
          <w:rFonts w:ascii="Times New Roman" w:hAnsi="Times New Roman"/>
          <w:color w:val="000000"/>
          <w:sz w:val="24"/>
          <w:u w:val="single"/>
        </w:rPr>
        <w:t>Bonded Projects</w:t>
      </w:r>
      <w:r>
        <w:rPr>
          <w:rFonts w:ascii="Times New Roman" w:hAnsi="Times New Roman"/>
          <w:color w:val="000000"/>
          <w:sz w:val="24"/>
        </w:rPr>
        <w:t>” has the meaning set forth in the AECOM Loan Agreement. “</w:t>
      </w:r>
      <w:r>
        <w:rPr>
          <w:rFonts w:ascii="Times New Roman" w:hAnsi="Times New Roman"/>
          <w:color w:val="000000"/>
          <w:sz w:val="24"/>
          <w:u w:val="single"/>
        </w:rPr>
        <w:t>Borrower</w:t>
      </w:r>
      <w:r>
        <w:rPr>
          <w:rFonts w:ascii="Times New Roman" w:hAnsi="Times New Roman"/>
          <w:color w:val="000000"/>
          <w:sz w:val="24"/>
        </w:rPr>
        <w:t>” and “</w:t>
      </w:r>
      <w:r>
        <w:rPr>
          <w:rFonts w:ascii="Times New Roman" w:hAnsi="Times New Roman"/>
          <w:color w:val="000000"/>
          <w:sz w:val="24"/>
          <w:u w:val="single"/>
        </w:rPr>
        <w:t>Borrowers</w:t>
      </w:r>
      <w:r>
        <w:rPr>
          <w:rFonts w:ascii="Times New Roman" w:hAnsi="Times New Roman"/>
          <w:color w:val="000000"/>
          <w:sz w:val="24"/>
        </w:rPr>
        <w:t>” have the meaning specified therefor in the preamble. “</w:t>
      </w:r>
      <w:r>
        <w:rPr>
          <w:rFonts w:ascii="Times New Roman" w:hAnsi="Times New Roman"/>
          <w:color w:val="000000"/>
          <w:sz w:val="24"/>
          <w:u w:val="single"/>
        </w:rPr>
        <w:t>Borrower Materials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17.08(c)</w:t>
      </w:r>
      <w:r>
        <w:rPr>
          <w:rFonts w:ascii="Times New Roman" w:hAnsi="Times New Roman"/>
          <w:color w:val="000000"/>
          <w:sz w:val="24"/>
        </w:rPr>
        <w:t>. “</w:t>
      </w:r>
      <w:r>
        <w:rPr>
          <w:rFonts w:ascii="Times New Roman" w:hAnsi="Times New Roman"/>
          <w:color w:val="000000"/>
          <w:sz w:val="24"/>
          <w:u w:val="single"/>
        </w:rPr>
        <w:t>Borrowing</w:t>
      </w:r>
      <w:r>
        <w:rPr>
          <w:rFonts w:ascii="Times New Roman" w:hAnsi="Times New Roman"/>
          <w:color w:val="000000"/>
          <w:sz w:val="24"/>
        </w:rPr>
        <w:t>” means a borrowing consisting of Loans made on the same day by the Lenders</w:t>
      </w:r>
    </w:p>
    <w:p>
      <w:pPr>
        <w:pStyle w:val="TextBody"/>
        <w:bidi w:val="0"/>
        <w:spacing w:before="18" w:after="283"/>
        <w:jc w:val="left"/>
        <w:rPr>
          <w:rFonts w:ascii="Times New Roman" w:hAnsi="Times New Roman"/>
          <w:color w:val="000000"/>
          <w:sz w:val="24"/>
        </w:rPr>
      </w:pPr>
      <w:r>
        <w:rPr>
          <w:rFonts w:ascii="Times New Roman" w:hAnsi="Times New Roman"/>
          <w:color w:val="000000"/>
          <w:sz w:val="24"/>
        </w:rPr>
        <w:t>(or Agent on behalf thereof), or by Agent in the case of a Swingline Advance or Extraordinary Advance.</w:t>
      </w:r>
    </w:p>
    <w:p>
      <w:pPr>
        <w:pStyle w:val="TextBody"/>
        <w:bidi w:val="0"/>
        <w:spacing w:before="240" w:after="283"/>
        <w:jc w:val="left"/>
        <w:rPr/>
      </w:pPr>
      <w:r>
        <w:rPr>
          <w:color w:val="000000"/>
        </w:rPr>
        <w:t>“</w:t>
      </w:r>
      <w:r>
        <w:rPr>
          <w:rFonts w:ascii="Times New Roman" w:hAnsi="Times New Roman"/>
          <w:color w:val="000000"/>
          <w:sz w:val="24"/>
          <w:u w:val="single"/>
        </w:rPr>
        <w:t>Borrowing Base</w:t>
      </w:r>
      <w:r>
        <w:rPr>
          <w:rFonts w:ascii="Times New Roman" w:hAnsi="Times New Roman"/>
          <w:color w:val="000000"/>
          <w:sz w:val="24"/>
        </w:rPr>
        <w:t>” means, as of any date of determination (without duplication of any part thereof), the result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any time that, and for so long as, the AECOM Letter of Credit remains outstanding and in full force and effect, $15,000,000, minus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without duplication, the aggregate amount of all Reserves in effect at such</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time.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color w:val="000000"/>
        </w:rPr>
        <w:t>“</w:t>
      </w:r>
      <w:r>
        <w:rPr>
          <w:rFonts w:ascii="Times New Roman" w:hAnsi="Times New Roman"/>
          <w:color w:val="000000"/>
          <w:sz w:val="24"/>
          <w:u w:val="single"/>
        </w:rPr>
        <w:t>Borrowing Base Certificate</w:t>
      </w:r>
      <w:r>
        <w:rPr>
          <w:rFonts w:ascii="Times New Roman" w:hAnsi="Times New Roman"/>
          <w:color w:val="000000"/>
          <w:sz w:val="24"/>
        </w:rPr>
        <w:t xml:space="preserve">” means a certificate in the form of </w:t>
      </w:r>
      <w:r>
        <w:rPr>
          <w:rFonts w:ascii="Times New Roman" w:hAnsi="Times New Roman"/>
          <w:color w:val="000000"/>
          <w:sz w:val="24"/>
          <w:u w:val="single"/>
        </w:rPr>
        <w:t>Exhibit B-1</w:t>
      </w:r>
      <w:r>
        <w:rPr>
          <w:rFonts w:ascii="Times New Roman" w:hAnsi="Times New Roman"/>
          <w:color w:val="000000"/>
          <w:sz w:val="24"/>
        </w:rPr>
        <w:t>. “</w:t>
      </w:r>
      <w:r>
        <w:rPr>
          <w:rFonts w:ascii="Times New Roman" w:hAnsi="Times New Roman"/>
          <w:color w:val="000000"/>
          <w:sz w:val="24"/>
          <w:u w:val="single"/>
        </w:rPr>
        <w:t>Borrowing Notice</w:t>
      </w:r>
      <w:r>
        <w:rPr>
          <w:rFonts w:ascii="Times New Roman" w:hAnsi="Times New Roman"/>
          <w:color w:val="000000"/>
          <w:sz w:val="24"/>
        </w:rPr>
        <w:t xml:space="preserve">” means the notice of borrowing in the form of </w:t>
      </w:r>
      <w:r>
        <w:rPr>
          <w:rFonts w:ascii="Times New Roman" w:hAnsi="Times New Roman"/>
          <w:color w:val="000000"/>
          <w:sz w:val="24"/>
          <w:u w:val="single"/>
        </w:rPr>
        <w:t>Exhibit B-2</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Business Day</w:t>
      </w:r>
      <w:r>
        <w:rPr>
          <w:rFonts w:ascii="Times New Roman" w:hAnsi="Times New Roman"/>
          <w:color w:val="000000"/>
          <w:sz w:val="24"/>
        </w:rPr>
        <w:t>” means any day excluding Saturday, Sunday, and any day which is a legal holiday under the laws of the State of New York or which is a day on which Agent is, or is authorized to be, otherwise closed for transacting business with the public.</w:t>
      </w:r>
    </w:p>
    <w:p>
      <w:pPr>
        <w:pStyle w:val="TextBody"/>
        <w:bidi w:val="0"/>
        <w:spacing w:before="240" w:after="283"/>
        <w:jc w:val="both"/>
        <w:rPr/>
      </w:pPr>
      <w:r>
        <w:rPr>
          <w:color w:val="000000"/>
        </w:rPr>
        <w:t>“</w:t>
      </w:r>
      <w:r>
        <w:rPr>
          <w:rFonts w:ascii="Times New Roman" w:hAnsi="Times New Roman"/>
          <w:color w:val="000000"/>
          <w:sz w:val="24"/>
          <w:u w:val="single"/>
        </w:rPr>
        <w:t>California Fire Project</w:t>
      </w:r>
      <w:r>
        <w:rPr>
          <w:rFonts w:ascii="Times New Roman" w:hAnsi="Times New Roman"/>
          <w:color w:val="000000"/>
          <w:sz w:val="24"/>
        </w:rPr>
        <w:t>” means the debris removal project for Palisades and Eaton Fires to be undertaken by Shimmick.</w:t>
      </w:r>
    </w:p>
    <w:p>
      <w:pPr>
        <w:pStyle w:val="TextBody"/>
        <w:bidi w:val="0"/>
        <w:spacing w:before="240" w:after="283"/>
        <w:jc w:val="both"/>
        <w:rPr/>
      </w:pPr>
      <w:r>
        <w:rPr>
          <w:color w:val="000000"/>
        </w:rPr>
        <w:t>“</w:t>
      </w:r>
      <w:r>
        <w:rPr>
          <w:rFonts w:ascii="Times New Roman" w:hAnsi="Times New Roman"/>
          <w:color w:val="000000"/>
          <w:sz w:val="24"/>
          <w:u w:val="single"/>
        </w:rPr>
        <w:t>Capital Expenditures</w:t>
      </w:r>
      <w:r>
        <w:rPr>
          <w:rFonts w:ascii="Times New Roman" w:hAnsi="Times New Roman"/>
          <w:color w:val="000000"/>
          <w:sz w:val="24"/>
        </w:rPr>
        <w:t>” means for any period, the dollar amount of all expenditures (whether paid in cash or accrued as liabilities and including in all events all amounts expended or capitalized under Capital Leases) by a Loan Party and its Subsidiaries, during such period that, in conformity with GAAP, are or are required to be classified as capital expenditures on a consolidated statement of cash flow of Borrowers.</w:t>
      </w:r>
    </w:p>
    <w:p>
      <w:pPr>
        <w:pStyle w:val="TextBody"/>
        <w:bidi w:val="0"/>
        <w:spacing w:before="240" w:after="283"/>
        <w:jc w:val="both"/>
        <w:rPr/>
      </w:pPr>
      <w:r>
        <w:rPr>
          <w:color w:val="000000"/>
        </w:rPr>
        <w:t>“</w:t>
      </w:r>
      <w:r>
        <w:rPr>
          <w:rFonts w:ascii="Times New Roman" w:hAnsi="Times New Roman"/>
          <w:color w:val="000000"/>
          <w:sz w:val="24"/>
          <w:u w:val="single"/>
        </w:rPr>
        <w:t>Capital Lease</w:t>
      </w:r>
      <w:r>
        <w:rPr>
          <w:rFonts w:ascii="Times New Roman" w:hAnsi="Times New Roman"/>
          <w:color w:val="000000"/>
          <w:sz w:val="24"/>
        </w:rPr>
        <w:t>” means a lease that has been or is required to be capitalized for financial reporting purposes in accordance with GAAP.</w:t>
      </w:r>
    </w:p>
    <w:p>
      <w:pPr>
        <w:pStyle w:val="TextBody"/>
        <w:bidi w:val="0"/>
        <w:spacing w:before="240" w:after="283"/>
        <w:jc w:val="both"/>
        <w:rPr/>
      </w:pPr>
      <w:r>
        <w:rPr>
          <w:color w:val="000000"/>
        </w:rPr>
        <w:t>“</w:t>
      </w:r>
      <w:r>
        <w:rPr>
          <w:rFonts w:ascii="Times New Roman" w:hAnsi="Times New Roman"/>
          <w:color w:val="000000"/>
          <w:sz w:val="24"/>
          <w:u w:val="single"/>
        </w:rPr>
        <w:t>Capitalized Lease Obligation</w:t>
      </w:r>
      <w:r>
        <w:rPr>
          <w:rFonts w:ascii="Times New Roman" w:hAnsi="Times New Roman"/>
          <w:color w:val="000000"/>
          <w:sz w:val="24"/>
        </w:rPr>
        <w:t>” means that portion of the obligations under a Capital Lease that is required to be capitalized in accordance with GAAP.</w:t>
      </w:r>
    </w:p>
    <w:p>
      <w:pPr>
        <w:pStyle w:val="TextBody"/>
        <w:bidi w:val="0"/>
        <w:spacing w:before="240" w:after="283"/>
        <w:jc w:val="both"/>
        <w:rPr/>
      </w:pPr>
      <w:r>
        <w:rPr>
          <w:color w:val="000000"/>
        </w:rPr>
        <w:t>“</w:t>
      </w:r>
      <w:r>
        <w:rPr>
          <w:rFonts w:ascii="Times New Roman" w:hAnsi="Times New Roman"/>
          <w:color w:val="000000"/>
          <w:sz w:val="24"/>
          <w:u w:val="single"/>
        </w:rPr>
        <w:t>Cash Collateral</w:t>
      </w:r>
      <w:r>
        <w:rPr>
          <w:rFonts w:ascii="Times New Roman" w:hAnsi="Times New Roman"/>
          <w:color w:val="000000"/>
          <w:sz w:val="24"/>
        </w:rPr>
        <w:t>” means cash delivered to Agent to Cash Collateralize any Obligations, and all interest, dividends, earnings, Liquidated Damages and other proceeds relating thereto.</w:t>
      </w:r>
    </w:p>
    <w:p>
      <w:pPr>
        <w:pStyle w:val="TextBody"/>
        <w:bidi w:val="0"/>
        <w:spacing w:before="240" w:after="283"/>
        <w:jc w:val="both"/>
        <w:rPr/>
      </w:pPr>
      <w:r>
        <w:rPr>
          <w:color w:val="000000"/>
        </w:rPr>
        <w:t>“</w:t>
      </w:r>
      <w:r>
        <w:rPr>
          <w:rFonts w:ascii="Times New Roman" w:hAnsi="Times New Roman"/>
          <w:color w:val="000000"/>
          <w:sz w:val="24"/>
          <w:u w:val="single"/>
        </w:rPr>
        <w:t>Cash Collateralization</w:t>
      </w:r>
      <w:r>
        <w:rPr>
          <w:rFonts w:ascii="Times New Roman" w:hAnsi="Times New Roman"/>
          <w:color w:val="000000"/>
          <w:sz w:val="24"/>
        </w:rPr>
        <w:t xml:space="preserve">” means (a) with respect to Letters of Credit, either (i) providing cash collateral (pursuant to documentation reasonably satisfactory to Agent, including provisions that specify that the Letter of Credit Fees and all commissions, fees, charges and expenses provided for in </w:t>
      </w:r>
      <w:r>
        <w:rPr>
          <w:rFonts w:ascii="Times New Roman" w:hAnsi="Times New Roman"/>
          <w:color w:val="000000"/>
          <w:sz w:val="24"/>
          <w:u w:val="single"/>
        </w:rPr>
        <w:t>Section 2.11(k)</w:t>
      </w:r>
      <w:r>
        <w:rPr>
          <w:rFonts w:ascii="Times New Roman" w:hAnsi="Times New Roman"/>
          <w:color w:val="000000"/>
          <w:sz w:val="24"/>
        </w:rPr>
        <w:t xml:space="preserve"> (including any fronting fees) payable by Borrowers will continue to accrue while the Letters of Credit are outstanding) to be held by Agent for the benefit of the Revolving Lenders in an amount equal to 105% of the then existing Letter of Credit Usage, (ii) delivering to Agent documentation executed by all beneficiaries under the Letters of Credit, in form and substance reasonably satisfactory to Agent and Issuing Bank, terminating all of such beneficiaries’ rights under the Letters of Credit, or (iii)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 and (b) with respect to any inchoate, contingent or other Obligations, Agent’s good faith and reasonable estimate of the amount due or to become due, including fees, expenses and indemnification hereunder. “</w:t>
      </w:r>
      <w:r>
        <w:rPr>
          <w:rFonts w:ascii="Times New Roman" w:hAnsi="Times New Roman"/>
          <w:color w:val="000000"/>
          <w:sz w:val="24"/>
          <w:u w:val="single"/>
        </w:rPr>
        <w:t>Cash</w:t>
      </w:r>
      <w:r>
        <w:rPr>
          <w:rFonts w:ascii="Times New Roman" w:hAnsi="Times New Roman"/>
          <w:color w:val="000000"/>
          <w:sz w:val="24"/>
        </w:rPr>
        <w:t xml:space="preserve"> </w:t>
      </w:r>
      <w:r>
        <w:rPr>
          <w:rFonts w:ascii="Times New Roman" w:hAnsi="Times New Roman"/>
          <w:color w:val="000000"/>
          <w:sz w:val="24"/>
          <w:u w:val="single"/>
        </w:rPr>
        <w:t>Collateralize</w:t>
      </w:r>
      <w:r>
        <w:rPr>
          <w:rFonts w:ascii="Times New Roman" w:hAnsi="Times New Roman"/>
          <w:color w:val="000000"/>
          <w:sz w:val="24"/>
        </w:rPr>
        <w:t>” has a correlative meaning.</w:t>
      </w:r>
    </w:p>
    <w:p>
      <w:pPr>
        <w:pStyle w:val="TextBody"/>
        <w:bidi w:val="0"/>
        <w:spacing w:before="241" w:after="283"/>
        <w:jc w:val="both"/>
        <w:rPr/>
      </w:pPr>
      <w:r>
        <w:rPr>
          <w:color w:val="000000"/>
        </w:rPr>
        <w:t>“</w:t>
      </w:r>
      <w:r>
        <w:rPr>
          <w:rFonts w:ascii="Times New Roman" w:hAnsi="Times New Roman"/>
          <w:color w:val="000000"/>
          <w:sz w:val="24"/>
          <w:u w:val="single"/>
        </w:rPr>
        <w:t>Cash Dominion Event</w:t>
      </w:r>
      <w:r>
        <w:rPr>
          <w:rFonts w:ascii="Times New Roman" w:hAnsi="Times New Roman"/>
          <w:color w:val="000000"/>
          <w:sz w:val="24"/>
        </w:rPr>
        <w:t>” means (a) at any time the average daily Availability for the preceding four-week period is less than $1,000,000, (b) Liquidity at any time is less than</w:t>
      </w:r>
    </w:p>
    <w:p>
      <w:pPr>
        <w:pStyle w:val="TextBody"/>
        <w:bidi w:val="0"/>
        <w:jc w:val="left"/>
        <w:rPr>
          <w:rFonts w:ascii="Times New Roman" w:hAnsi="Times New Roman"/>
          <w:color w:val="000000"/>
          <w:sz w:val="24"/>
        </w:rPr>
      </w:pPr>
      <w:r>
        <w:rPr>
          <w:rFonts w:ascii="Times New Roman" w:hAnsi="Times New Roman"/>
          <w:color w:val="000000"/>
          <w:sz w:val="24"/>
        </w:rPr>
        <w:t>$30,000,000, or (c) the occurrence of an Event of Default.</w:t>
      </w:r>
    </w:p>
    <w:p>
      <w:pPr>
        <w:pStyle w:val="TextBody"/>
        <w:bidi w:val="0"/>
        <w:spacing w:before="240" w:after="283"/>
        <w:jc w:val="both"/>
        <w:rPr/>
      </w:pPr>
      <w:r>
        <w:rPr>
          <w:color w:val="000000"/>
        </w:rPr>
        <w:t>“</w:t>
      </w:r>
      <w:r>
        <w:rPr>
          <w:rFonts w:ascii="Times New Roman" w:hAnsi="Times New Roman"/>
          <w:color w:val="000000"/>
          <w:sz w:val="24"/>
          <w:u w:val="single"/>
        </w:rPr>
        <w:t>Cash Dominion Period</w:t>
      </w:r>
      <w:r>
        <w:rPr>
          <w:rFonts w:ascii="Times New Roman" w:hAnsi="Times New Roman"/>
          <w:color w:val="000000"/>
          <w:sz w:val="24"/>
        </w:rPr>
        <w:t>” means the period commencing on the occurrence of a Cash Dominion Event and continuing until the date that (a) no Event of Default shall be continuing, (b) average daily Availability for the prior four-week period is greater than or equal to $1,000,000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Liquidity is greater than or equal to $30,000,000, in each case for a period of at least 90 consecutive calendar days.</w:t>
      </w:r>
    </w:p>
    <w:p>
      <w:pPr>
        <w:pStyle w:val="TextBody"/>
        <w:bidi w:val="0"/>
        <w:spacing w:before="240" w:after="283"/>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4"/>
        </w:rPr>
        <w:t>” means (a) marketable direct obligations issued by, or unconditionally guaranteed by, the United States or issued by any agency thereof and backed by the full faith and credit of the United States, in each case maturing within one (1) year from the date of acquisition thereof, (b) marketable direct obligations issued or fully guaranteed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w:t>
      </w:r>
      <w:r>
        <w:rPr>
          <w:rFonts w:ascii="Times New Roman" w:hAnsi="Times New Roman"/>
          <w:color w:val="000000"/>
          <w:sz w:val="24"/>
          <w:u w:val="single"/>
        </w:rPr>
        <w:t>S&amp;P</w:t>
      </w:r>
      <w:r>
        <w:rPr>
          <w:rFonts w:ascii="Times New Roman" w:hAnsi="Times New Roman"/>
          <w:color w:val="000000"/>
          <w:sz w:val="24"/>
        </w:rPr>
        <w:t>”) or Moody’s Investors Service, Inc. (“</w:t>
      </w:r>
      <w:r>
        <w:rPr>
          <w:rFonts w:ascii="Times New Roman" w:hAnsi="Times New Roman"/>
          <w:color w:val="000000"/>
          <w:sz w:val="24"/>
          <w:u w:val="single"/>
        </w:rPr>
        <w:t>Moody’s</w:t>
      </w:r>
      <w:r>
        <w:rPr>
          <w:rFonts w:ascii="Times New Roman" w:hAnsi="Times New Roman"/>
          <w:color w:val="000000"/>
          <w:sz w:val="24"/>
        </w:rPr>
        <w:t>”), (c) commercial paper maturing no more than two hundred and seventy (270) days from the date of creation thereof and, at the time of acquisition, having a rating of at least A-1 from S&amp;P or at least P-1 from Moody’s, (d) certificates of deposit, time deposits, overnight bank deposits or bankers’ acceptances maturing within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w:t>
      </w:r>
    </w:p>
    <w:p>
      <w:pPr>
        <w:pStyle w:val="TextBody"/>
        <w:bidi w:val="0"/>
        <w:jc w:val="both"/>
        <w:rPr>
          <w:rFonts w:ascii="Times New Roman" w:hAnsi="Times New Roman"/>
          <w:color w:val="000000"/>
          <w:sz w:val="24"/>
        </w:rPr>
      </w:pPr>
      <w:r>
        <w:rPr>
          <w:rFonts w:ascii="Times New Roman" w:hAnsi="Times New Roman"/>
          <w:color w:val="000000"/>
          <w:sz w:val="24"/>
        </w:rPr>
        <w:t>(e)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any recognized securities dealer having combined capital and surplus of not less than $1,000,000,000, having a term of not more than seven (7) days, with respect to securities satisfying the criteria in clauses (a) or (d) above, (g) debt securities with maturities of six (6)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pStyle w:val="TextBody"/>
        <w:bidi w:val="0"/>
        <w:spacing w:before="240" w:after="283"/>
        <w:jc w:val="left"/>
        <w:rPr/>
      </w:pPr>
      <w:r>
        <w:rPr>
          <w:color w:val="000000"/>
        </w:rPr>
        <w:t>“</w:t>
      </w:r>
      <w:r>
        <w:rPr>
          <w:rFonts w:ascii="Times New Roman" w:hAnsi="Times New Roman"/>
          <w:color w:val="000000"/>
          <w:sz w:val="24"/>
          <w:u w:val="single"/>
        </w:rPr>
        <w:t>Cash Management Bank</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CFC</w:t>
      </w:r>
      <w:r>
        <w:rPr>
          <w:rFonts w:ascii="Times New Roman" w:hAnsi="Times New Roman"/>
          <w:color w:val="000000"/>
          <w:sz w:val="24"/>
        </w:rPr>
        <w:t>” means a controlled foreign corporation within the meaning of Section 957 of the IRC in which any Loan Party or direct or indirect owner thereof is a “United States shareholder” within the meaning of Section 951(b) of the IRC.</w:t>
      </w:r>
    </w:p>
    <w:p>
      <w:pPr>
        <w:pStyle w:val="TextBody"/>
        <w:bidi w:val="0"/>
        <w:spacing w:before="241" w:after="283"/>
        <w:jc w:val="both"/>
        <w:rPr/>
      </w:pPr>
      <w:r>
        <w:rPr>
          <w:color w:val="000000"/>
        </w:rPr>
        <w:t>“</w:t>
      </w:r>
      <w:r>
        <w:rPr>
          <w:rFonts w:ascii="Times New Roman" w:hAnsi="Times New Roman"/>
          <w:color w:val="000000"/>
          <w:sz w:val="24"/>
          <w:u w:val="single"/>
        </w:rPr>
        <w:t>Change in Law</w:t>
      </w:r>
      <w:r>
        <w:rPr>
          <w:rFonts w:ascii="Times New Roman" w:hAnsi="Times New Roman"/>
          <w:color w:val="000000"/>
          <w:sz w:val="24"/>
        </w:rPr>
        <w:t xml:space="preserve">” means the occurrence after the Closing Date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Times New Roman" w:hAnsi="Times New Roman"/>
          <w:color w:val="000000"/>
          <w:sz w:val="24"/>
          <w:u w:val="single"/>
        </w:rPr>
        <w:t>provided</w:t>
      </w:r>
      <w:r>
        <w:rPr>
          <w:rFonts w:ascii="Times New Roman" w:hAnsi="Times New Roman"/>
          <w:color w:val="000000"/>
          <w:sz w:val="24"/>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authorities shall, in each case, be deemed to be a “Change in Law,” regardless of the date enacted, adopted or issued.</w:t>
      </w:r>
    </w:p>
    <w:p>
      <w:pPr>
        <w:pStyle w:val="TextBody"/>
        <w:bidi w:val="0"/>
        <w:spacing w:before="240" w:after="283"/>
        <w:jc w:val="left"/>
        <w:rPr/>
      </w:pPr>
      <w:r>
        <w:rPr>
          <w:color w:val="000000"/>
        </w:rPr>
        <w:t>“</w:t>
      </w:r>
      <w:r>
        <w:rPr>
          <w:rFonts w:ascii="Times New Roman" w:hAnsi="Times New Roman"/>
          <w:color w:val="000000"/>
          <w:sz w:val="24"/>
          <w:u w:val="single"/>
        </w:rPr>
        <w:t>Change of Control</w:t>
      </w:r>
      <w:r>
        <w:rPr>
          <w:rFonts w:ascii="Times New Roman" w:hAnsi="Times New Roman"/>
          <w:color w:val="000000"/>
          <w:sz w:val="24"/>
        </w:rPr>
        <w:t>” means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Permitted Holders shall cease to own and control legally and beneficially (free and clear of all Liens), either directly or indirectly, at least 50% of the issued and outstanding shares of Equity Interests of Holdings entitled (without regard to the occurrence of any contingency) to vote for the election of members of the Board of Directors of Holdings;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“person” or “group” (within the meaning of Sections 13(d) and 14(d) of the Exchange Act), other than Permitted Holders, becomes the beneficial owner (as defined in Rule 13d-3 under the Exchange Act), directly or indirectly, of 40%, or more, of the Equity Interests of Holdings entitled (without regard to the occurrence of any contingency) to vote for the election of members of the Board of Directors of Holdings;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Person or two or more Persons acting in concert (other than Permitted Holders), shall have acquired by contract or otherwise, or shall have entered into a contract or arrangement that, upon consummation thereof, will result in its or their acquisition of the power to exercise, directly or indirectly, a controlling influence over the management or policies of Holdings or control over the Equity Interests of such Person entitled to vote for members of the Board of Directors of Holdings on a fully-diluted basis (and taking into account all such Equity Interests that such Person or group has the right to acquire pursuant to any option right) representing 40% or more of the combined voting power of such Equity Interests;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change in the legal or beneficial ownership or control of the outstanding voting Equity Interests of the applicable Person necessary at all times to elect a majority of the board of directors (or similar governing body) of Holdings and to direct the management policies and decisions of Holdings, each other Loan Party and each Subsidiary of Holdings;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Holdings shall cease to, directly or indirectly own, in the aggregate, 100% of each class of the outstanding Equity Interests of its Subsidiaries (except in connection with (i) a disposition of 100% of the Equity Interests of a Subsidiary permitted under this Agreement, or</w:t>
      </w:r>
    </w:p>
    <w:p>
      <w:pPr>
        <w:pStyle w:val="TextBody"/>
        <w:bidi w:val="0"/>
        <w:jc w:val="both"/>
        <w:rPr>
          <w:rFonts w:ascii="Times New Roman" w:hAnsi="Times New Roman"/>
          <w:color w:val="000000"/>
          <w:sz w:val="24"/>
        </w:rPr>
      </w:pPr>
      <w:r>
        <w:rPr>
          <w:rFonts w:ascii="Times New Roman" w:hAnsi="Times New Roman"/>
          <w:color w:val="000000"/>
          <w:sz w:val="24"/>
        </w:rPr>
        <w:t>(ii) Permitted Servicing Joint Ventures), in each case, except as otherwise permitted by this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Borrowers shall cease to own, directly or indirectly, (x) 100% of the Equity Interest of each Subsidiary (except in connection with (i) a disposition of 100% of the Equity Interests of a Subsidiary permitted under this Agreement, or (ii) any Permitted Servicing Joint Venture), in each case, except as otherwise permitted by this Agreement or (y) with respect to any Permitted Servicing Joint Venture, the percentage of such outstanding Equity Interests owned at the time of formation thereof, unless the consent of Agent is obtained for any sale of Equity Interests of a Permitted Servicing Joint Venture;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occurrence of any “change of control” or any comparable term under, and as defined in, any documentation relating to Subordinated Indebtedness or the Sixty-First Facility.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Chick Lock Project</w:t>
      </w:r>
      <w:r>
        <w:rPr>
          <w:rFonts w:ascii="Times New Roman" w:hAnsi="Times New Roman"/>
          <w:color w:val="000000"/>
          <w:sz w:val="24"/>
        </w:rPr>
        <w:t>” means Project 34693 – Chickamauga Lock Chamber Replacement Contract No. W912P517C0007, dated September 28, 2017, by and between Shimmick Construction Company, Inc. (as successor to AECOM Energy &amp; Construction, Inc.) and U.S. Army Corps of Engineers.</w:t>
      </w:r>
    </w:p>
    <w:p>
      <w:pPr>
        <w:pStyle w:val="TextBody"/>
        <w:bidi w:val="0"/>
        <w:spacing w:before="240" w:after="283"/>
        <w:jc w:val="both"/>
        <w:rPr/>
      </w:pPr>
      <w:r>
        <w:rPr>
          <w:color w:val="000000"/>
        </w:rPr>
        <w:t>“</w:t>
      </w:r>
      <w:r>
        <w:rPr>
          <w:rFonts w:ascii="Times New Roman" w:hAnsi="Times New Roman"/>
          <w:color w:val="000000"/>
          <w:sz w:val="24"/>
          <w:u w:val="single"/>
        </w:rPr>
        <w:t>Closing Date</w:t>
      </w:r>
      <w:r>
        <w:rPr>
          <w:rFonts w:ascii="Times New Roman" w:hAnsi="Times New Roman"/>
          <w:color w:val="000000"/>
          <w:sz w:val="24"/>
        </w:rPr>
        <w:t>” means the date of this Agreement.</w:t>
      </w:r>
    </w:p>
    <w:p>
      <w:pPr>
        <w:pStyle w:val="TextBody"/>
        <w:bidi w:val="0"/>
        <w:spacing w:before="240" w:after="283"/>
        <w:jc w:val="both"/>
        <w:rPr/>
      </w:pPr>
      <w:r>
        <w:rPr>
          <w:color w:val="000000"/>
        </w:rPr>
        <w:t>“</w:t>
      </w:r>
      <w:r>
        <w:rPr>
          <w:rFonts w:ascii="Times New Roman" w:hAnsi="Times New Roman"/>
          <w:color w:val="000000"/>
          <w:sz w:val="24"/>
          <w:u w:val="single"/>
        </w:rPr>
        <w:t>Code</w:t>
      </w:r>
      <w:r>
        <w:rPr>
          <w:rFonts w:ascii="Times New Roman" w:hAnsi="Times New Roman"/>
          <w:color w:val="000000"/>
          <w:sz w:val="24"/>
        </w:rPr>
        <w:t>” means Article 9 of the New York Uniform Commercial Code, as in effect from time to time.</w:t>
      </w:r>
    </w:p>
    <w:p>
      <w:pPr>
        <w:pStyle w:val="TextBody"/>
        <w:bidi w:val="0"/>
        <w:spacing w:before="240" w:after="283"/>
        <w:jc w:val="both"/>
        <w:rPr/>
      </w:pPr>
      <w:r>
        <w:rPr>
          <w:color w:val="000000"/>
        </w:rPr>
        <w:t>“</w:t>
      </w:r>
      <w:r>
        <w:rPr>
          <w:rFonts w:ascii="Times New Roman" w:hAnsi="Times New Roman"/>
          <w:color w:val="000000"/>
          <w:sz w:val="24"/>
          <w:u w:val="single"/>
        </w:rPr>
        <w:t>Collateral</w:t>
      </w:r>
      <w:r>
        <w:rPr>
          <w:rFonts w:ascii="Times New Roman" w:hAnsi="Times New Roman"/>
          <w:color w:val="000000"/>
          <w:sz w:val="24"/>
        </w:rPr>
        <w:t>” means all assets and interests in assets and proceeds thereof now owned or hereafter acquired by any Loan Party in or upon which a Lien is granted by such Person in favor of Agent or the Lenders under any of the Loan Documents.</w:t>
      </w:r>
    </w:p>
    <w:p>
      <w:pPr>
        <w:pStyle w:val="TextBody"/>
        <w:bidi w:val="0"/>
        <w:spacing w:before="240" w:after="283"/>
        <w:jc w:val="both"/>
        <w:rPr/>
      </w:pPr>
      <w:r>
        <w:rPr>
          <w:color w:val="000000"/>
        </w:rPr>
        <w:t>“</w:t>
      </w:r>
      <w:r>
        <w:rPr>
          <w:rFonts w:ascii="Times New Roman" w:hAnsi="Times New Roman"/>
          <w:color w:val="000000"/>
          <w:sz w:val="24"/>
          <w:u w:val="single"/>
        </w:rPr>
        <w:t>Commitment</w:t>
      </w:r>
      <w:r>
        <w:rPr>
          <w:rFonts w:ascii="Times New Roman" w:hAnsi="Times New Roman"/>
          <w:color w:val="000000"/>
          <w:sz w:val="24"/>
        </w:rPr>
        <w:t xml:space="preserve">” means, with respect to each Lender, its Revolver Commitment, and, with respect to all Lenders, their Revolver Commitments in each case as such Dollar amounts are set forth beside such Lender’s name under the applicable heading on </w:t>
      </w:r>
      <w:r>
        <w:rPr>
          <w:rFonts w:ascii="Times New Roman" w:hAnsi="Times New Roman"/>
          <w:color w:val="000000"/>
          <w:sz w:val="24"/>
          <w:u w:val="single"/>
        </w:rPr>
        <w:t>Schedule C-1</w:t>
      </w:r>
      <w:r>
        <w:rPr>
          <w:rFonts w:ascii="Times New Roman" w:hAnsi="Times New Roman"/>
          <w:color w:val="000000"/>
          <w:sz w:val="24"/>
        </w:rPr>
        <w:t xml:space="preserve"> or in the Assignment and Acceptance pursuant to which such Lender became a Lender hereunder, as such amounts may be reduced or increased from time to time pursuant to this Agreement and/or assignments made in accordance with the provisions of </w:t>
      </w:r>
      <w:r>
        <w:rPr>
          <w:rFonts w:ascii="Times New Roman" w:hAnsi="Times New Roman"/>
          <w:color w:val="000000"/>
          <w:sz w:val="24"/>
          <w:u w:val="single"/>
        </w:rPr>
        <w:t>Section 13.01</w:t>
      </w:r>
      <w:r>
        <w:rPr>
          <w:rFonts w:ascii="Times New Roman" w:hAnsi="Times New Roman"/>
          <w:color w:val="000000"/>
          <w:sz w:val="24"/>
        </w:rPr>
        <w:t>.</w:t>
      </w:r>
    </w:p>
    <w:p>
      <w:pPr>
        <w:pStyle w:val="TextBody"/>
        <w:bidi w:val="0"/>
        <w:spacing w:before="6" w:after="283"/>
        <w:jc w:val="both"/>
        <w:rPr/>
      </w:pPr>
      <w:r>
        <w:rPr>
          <w:color w:val="000000"/>
        </w:rPr>
        <w:t>“</w:t>
      </w:r>
      <w:r>
        <w:rPr>
          <w:rFonts w:ascii="Times New Roman" w:hAnsi="Times New Roman"/>
          <w:color w:val="000000"/>
          <w:sz w:val="24"/>
          <w:u w:val="single"/>
        </w:rPr>
        <w:t>Commodity Exchange Act</w:t>
      </w:r>
      <w:r>
        <w:rPr>
          <w:rFonts w:ascii="Times New Roman" w:hAnsi="Times New Roman"/>
          <w:color w:val="000000"/>
          <w:sz w:val="24"/>
        </w:rPr>
        <w:t xml:space="preserve">” means the Commodity Exchange Act (7 U.S.C. § 1 </w:t>
      </w:r>
      <w:r>
        <w:rPr>
          <w:rFonts w:ascii="Times New Roman" w:hAnsi="Times New Roman"/>
          <w:i/>
          <w:color w:val="000000"/>
          <w:sz w:val="24"/>
        </w:rPr>
        <w:t>et seq</w:t>
      </w:r>
      <w:r>
        <w:rPr>
          <w:rFonts w:ascii="Times New Roman" w:hAnsi="Times New Roman"/>
          <w:color w:val="000000"/>
          <w:sz w:val="24"/>
        </w:rPr>
        <w:t>.). “</w:t>
      </w:r>
      <w:r>
        <w:rPr>
          <w:rFonts w:ascii="Times New Roman" w:hAnsi="Times New Roman"/>
          <w:color w:val="000000"/>
          <w:sz w:val="24"/>
          <w:u w:val="single"/>
        </w:rPr>
        <w:t>Compliance Certificate</w:t>
      </w:r>
      <w:r>
        <w:rPr>
          <w:rFonts w:ascii="Times New Roman" w:hAnsi="Times New Roman"/>
          <w:color w:val="000000"/>
          <w:sz w:val="24"/>
        </w:rPr>
        <w:t xml:space="preserve">” means a certificate substantially in the form of </w:t>
      </w:r>
      <w:r>
        <w:rPr>
          <w:rFonts w:ascii="Times New Roman" w:hAnsi="Times New Roman"/>
          <w:color w:val="000000"/>
          <w:sz w:val="24"/>
          <w:u w:val="single"/>
        </w:rPr>
        <w:t>Exhibit C-1</w:t>
      </w:r>
    </w:p>
    <w:p>
      <w:pPr>
        <w:pStyle w:val="TextBody"/>
        <w:bidi w:val="0"/>
        <w:spacing w:before="6" w:after="283"/>
        <w:jc w:val="both"/>
        <w:rPr>
          <w:rFonts w:ascii="Times New Roman" w:hAnsi="Times New Roman"/>
          <w:sz w:val="24"/>
        </w:rPr>
      </w:pPr>
      <w:r>
        <w:rPr>
          <w:rFonts w:ascii="Times New Roman" w:hAnsi="Times New Roman"/>
          <w:color w:val="000000"/>
          <w:sz w:val="24"/>
        </w:rPr>
        <w:t>delivered by an Authorized Financial Officer of Administrative Borrower to Agent. “</w:t>
      </w:r>
      <w:r>
        <w:rPr>
          <w:rFonts w:ascii="Times New Roman" w:hAnsi="Times New Roman"/>
          <w:color w:val="000000"/>
          <w:sz w:val="24"/>
          <w:u w:val="single"/>
        </w:rPr>
        <w:t>Confidential Information</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17.08(a)</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4"/>
        </w:rPr>
        <w:t>” means, with respect to either the use or administration of SOFR or the SOFR Screen Rate; or the use, administration, adoption or implementation of any Benchmark Replacement, any technical, administrative or operational changes (including changes to the definition of “Business Day,” the time period set forth in the definition of “SOFR Screen Rate” (or the addition of a concept of “interest period” or any similar or analogous definition), timing and frequency of determining rates and making payments of interest, timing of borrowing requests or prepayment, conversion or continuation notices, the applicability and length of lookback periods,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pStyle w:val="TextBody"/>
        <w:bidi w:val="0"/>
        <w:spacing w:before="240" w:after="283"/>
        <w:jc w:val="both"/>
        <w:rPr/>
      </w:pPr>
      <w:r>
        <w:rPr>
          <w:color w:val="000000"/>
        </w:rPr>
        <w:t>“</w:t>
      </w:r>
      <w:r>
        <w:rPr>
          <w:rFonts w:ascii="Times New Roman" w:hAnsi="Times New Roman"/>
          <w:color w:val="000000"/>
          <w:sz w:val="24"/>
          <w:u w:val="single"/>
        </w:rPr>
        <w:t>Connection Income Taxes</w:t>
      </w:r>
      <w:r>
        <w:rPr>
          <w:rFonts w:ascii="Times New Roman" w:hAnsi="Times New Roman"/>
          <w:color w:val="000000"/>
          <w:sz w:val="24"/>
        </w:rPr>
        <w:t>” means Other Connection Taxes that are imposed on or measured by net income (however denominated) or that are franchise Taxes or branch profits Taxes.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Control Agreement</w:t>
      </w:r>
      <w:r>
        <w:rPr>
          <w:rFonts w:ascii="Times New Roman" w:hAnsi="Times New Roman"/>
          <w:color w:val="000000"/>
          <w:sz w:val="24"/>
        </w:rPr>
        <w:t>” means (i) with respect to a Deposit Account, a Deposit Account Control Agreement, and (ii) with respect to a Securities Account, a control agreement in form and substance reasonably satisfactory to Agent, executed and delivered by a Loan Party, Agent, and the applicable securities intermediary.</w:t>
      </w:r>
    </w:p>
    <w:p>
      <w:pPr>
        <w:pStyle w:val="TextBody"/>
        <w:bidi w:val="0"/>
        <w:spacing w:before="240" w:after="283"/>
        <w:jc w:val="both"/>
        <w:rPr/>
      </w:pPr>
      <w:r>
        <w:rPr>
          <w:color w:val="000000"/>
        </w:rPr>
        <w:t>“</w:t>
      </w:r>
      <w:r>
        <w:rPr>
          <w:rFonts w:ascii="Times New Roman" w:hAnsi="Times New Roman"/>
          <w:color w:val="000000"/>
          <w:sz w:val="24"/>
          <w:u w:val="single"/>
        </w:rPr>
        <w:t>Default</w:t>
      </w:r>
      <w:r>
        <w:rPr>
          <w:rFonts w:ascii="Times New Roman" w:hAnsi="Times New Roman"/>
          <w:color w:val="000000"/>
          <w:sz w:val="24"/>
        </w:rPr>
        <w:t>” means an event, condition, or default that, with the giving of notice, the passage of time, or both, would become an Event of Default.</w:t>
      </w:r>
    </w:p>
    <w:p>
      <w:pPr>
        <w:pStyle w:val="TextBody"/>
        <w:bidi w:val="0"/>
        <w:spacing w:before="240" w:after="283"/>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4"/>
        </w:rPr>
        <w:t>” means any Lender that (a) has failed to fund any amounts required to be funded by it hereunder within two (2) Business Days of the date that it is required to do so hereunder (including the failure to make available to Agent amounts required pursuant to a Settlement or to make a required payment in connection with a Letter of Credit Disbursement), (b) notified Administrative Borrower, Agent or any Lender in writing that it does not intend to comply with all or any portion of its funding obligations hereunder, (c) has made a public statement to the effect that it does not intend to comply with its funding obligations hereunder or under other agreements generally (as reasonably determined by Agent) under which it has committed to extend credit, (d) failed, within one (1) Business Day after written request by Agent, to confirm that it will comply with the terms hereof relating to its obligations to fund any amounts required to be funded by it hereunder, (e) otherwise failed to pay over to Agent or any other Lender any other amount required to be paid by it hereunder within two (2) Business Days of the date that it is required to do so hereunder, or (f) (i) becomes or is insolvent or has a parent company that has become or is insolvent, (ii) becomes the subject of a bankruptcy or insolvency proceeding, or has had a receiver, conservator, trustee, or custodian or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or (iii) becomes the subject of a Bail-In Action.</w:t>
      </w:r>
    </w:p>
    <w:p>
      <w:pPr>
        <w:pStyle w:val="TextBody"/>
        <w:bidi w:val="0"/>
        <w:spacing w:before="240" w:after="283"/>
        <w:jc w:val="both"/>
        <w:rPr/>
      </w:pPr>
      <w:r>
        <w:rPr>
          <w:color w:val="000000"/>
        </w:rPr>
        <w:t>“</w:t>
      </w:r>
      <w:r>
        <w:rPr>
          <w:rFonts w:ascii="Times New Roman" w:hAnsi="Times New Roman"/>
          <w:color w:val="000000"/>
          <w:sz w:val="24"/>
          <w:u w:val="single"/>
        </w:rPr>
        <w:t>Defaulting Lender Rate</w:t>
      </w:r>
      <w:r>
        <w:rPr>
          <w:rFonts w:ascii="Times New Roman" w:hAnsi="Times New Roman"/>
          <w:color w:val="000000"/>
          <w:sz w:val="24"/>
        </w:rPr>
        <w:t>” means (a) for the first three (3) days from and after the date the relevant payment is due, the Prime Rate, and (b) thereafter, the interest rate then applicable to Loans as if the Prime Rate were applicable thereto.</w:t>
      </w:r>
    </w:p>
    <w:p>
      <w:pPr>
        <w:pStyle w:val="TextBody"/>
        <w:bidi w:val="0"/>
        <w:spacing w:before="6" w:after="283"/>
        <w:jc w:val="both"/>
        <w:rPr/>
      </w:pPr>
      <w:r>
        <w:rPr>
          <w:color w:val="000000"/>
        </w:rPr>
        <w:t>“</w:t>
      </w:r>
      <w:r>
        <w:rPr>
          <w:rFonts w:ascii="Times New Roman" w:hAnsi="Times New Roman"/>
          <w:color w:val="000000"/>
          <w:sz w:val="24"/>
          <w:u w:val="single"/>
        </w:rPr>
        <w:t>Deposit Account</w:t>
      </w:r>
      <w:r>
        <w:rPr>
          <w:rFonts w:ascii="Times New Roman" w:hAnsi="Times New Roman"/>
          <w:color w:val="000000"/>
          <w:sz w:val="24"/>
        </w:rPr>
        <w:t>” means any deposit account (as that term is defined in the Code). “</w:t>
      </w:r>
      <w:r>
        <w:rPr>
          <w:rFonts w:ascii="Times New Roman" w:hAnsi="Times New Roman"/>
          <w:color w:val="000000"/>
          <w:sz w:val="24"/>
          <w:u w:val="single"/>
        </w:rPr>
        <w:t>Deposit Account Control Agreement</w:t>
      </w:r>
      <w:r>
        <w:rPr>
          <w:rFonts w:ascii="Times New Roman" w:hAnsi="Times New Roman"/>
          <w:color w:val="000000"/>
          <w:sz w:val="24"/>
        </w:rPr>
        <w:t>” shall mean an agreement in which a Loan Party,</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Agent, and Cash Management Bank maintaining the Deposit Account have agreed that the Cash Management Bank will comply with instructions originated by Agent directing disposition of the funds in the Deposit Account without further consent by the Loan Party, but providing such Loan Party access to such funds until instructions by Agent are given (other than for any Full Control Account). Terms of the agreement shall provide control (within the meaning of Section 9-104 of the UCC) of the Deposit Account reasonably satisfactory to Agent.</w:t>
      </w:r>
    </w:p>
    <w:p>
      <w:pPr>
        <w:pStyle w:val="TextBody"/>
        <w:bidi w:val="0"/>
        <w:spacing w:before="240" w:after="283"/>
        <w:jc w:val="both"/>
        <w:rPr/>
      </w:pPr>
      <w:r>
        <w:rPr>
          <w:color w:val="000000"/>
        </w:rPr>
        <w:t>“</w:t>
      </w:r>
      <w:r>
        <w:rPr>
          <w:rFonts w:ascii="Times New Roman" w:hAnsi="Times New Roman"/>
          <w:color w:val="000000"/>
          <w:sz w:val="24"/>
          <w:u w:val="single"/>
        </w:rPr>
        <w:t>Designated Account</w:t>
      </w:r>
      <w:r>
        <w:rPr>
          <w:rFonts w:ascii="Times New Roman" w:hAnsi="Times New Roman"/>
          <w:color w:val="000000"/>
          <w:sz w:val="24"/>
        </w:rPr>
        <w:t xml:space="preserve">” means the Deposit Account of Administrative Borrower identified on </w:t>
      </w:r>
      <w:r>
        <w:rPr>
          <w:rFonts w:ascii="Times New Roman" w:hAnsi="Times New Roman"/>
          <w:color w:val="000000"/>
          <w:sz w:val="24"/>
          <w:u w:val="single"/>
        </w:rPr>
        <w:t>Schedule B-1</w:t>
      </w:r>
      <w:r>
        <w:rPr>
          <w:rFonts w:ascii="Times New Roman" w:hAnsi="Times New Roman"/>
          <w:color w:val="000000"/>
          <w:sz w:val="24"/>
        </w:rPr>
        <w:t xml:space="preserve"> as a “Designated Account” (or such other Deposit Account of Administrative Borrower located at Designated Account Bank that has been designated as such, in writing, by Administrative Borrower to Agent), which shall in all cases be a Springing Control Account.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Designated Account Bank</w:t>
      </w:r>
      <w:r>
        <w:rPr>
          <w:rFonts w:ascii="Times New Roman" w:hAnsi="Times New Roman"/>
          <w:color w:val="000000"/>
          <w:sz w:val="24"/>
        </w:rPr>
        <w:t xml:space="preserve">” means the depositary institution shown on </w:t>
      </w:r>
      <w:r>
        <w:rPr>
          <w:rFonts w:ascii="Times New Roman" w:hAnsi="Times New Roman"/>
          <w:color w:val="000000"/>
          <w:sz w:val="24"/>
          <w:u w:val="single"/>
        </w:rPr>
        <w:t>Schedule B-1</w:t>
      </w:r>
      <w:r>
        <w:rPr>
          <w:rFonts w:ascii="Times New Roman" w:hAnsi="Times New Roman"/>
          <w:color w:val="000000"/>
          <w:sz w:val="24"/>
        </w:rPr>
        <w:t xml:space="preserve"> which maintains the Designated Account of Administrative Borrower (or such other bank that is located within the United States that has been designated as such, in writing, by Administrative Borrower to Agent).</w:t>
      </w:r>
    </w:p>
    <w:p>
      <w:pPr>
        <w:pStyle w:val="TextBody"/>
        <w:bidi w:val="0"/>
        <w:spacing w:before="240" w:after="283"/>
        <w:jc w:val="both"/>
        <w:rPr/>
      </w:pPr>
      <w:r>
        <w:rPr>
          <w:color w:val="000000"/>
        </w:rPr>
        <w:t>“</w:t>
      </w:r>
      <w:r>
        <w:rPr>
          <w:rFonts w:ascii="Times New Roman" w:hAnsi="Times New Roman"/>
          <w:color w:val="000000"/>
          <w:sz w:val="24"/>
          <w:u w:val="single"/>
        </w:rPr>
        <w:t>Disposition</w:t>
      </w:r>
      <w:r>
        <w:rPr>
          <w:rFonts w:ascii="Times New Roman" w:hAnsi="Times New Roman"/>
          <w:color w:val="000000"/>
          <w:sz w:val="24"/>
        </w:rPr>
        <w:t>” or “</w:t>
      </w:r>
      <w:r>
        <w:rPr>
          <w:rFonts w:ascii="Times New Roman" w:hAnsi="Times New Roman"/>
          <w:color w:val="000000"/>
          <w:sz w:val="24"/>
          <w:u w:val="single"/>
        </w:rPr>
        <w:t>Dispose</w:t>
      </w:r>
      <w:r>
        <w:rPr>
          <w:rFonts w:ascii="Times New Roman" w:hAnsi="Times New Roman"/>
          <w:color w:val="000000"/>
          <w:sz w:val="24"/>
        </w:rPr>
        <w:t>” means the sale, transfer, license, lease, sublease, or other disposition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pStyle w:val="TextBody"/>
        <w:bidi w:val="0"/>
        <w:spacing w:before="240" w:after="283"/>
        <w:jc w:val="both"/>
        <w:rPr/>
      </w:pPr>
      <w:r>
        <w:rPr>
          <w:color w:val="000000"/>
        </w:rPr>
        <w:t>“</w:t>
      </w:r>
      <w:r>
        <w:rPr>
          <w:rFonts w:ascii="Times New Roman" w:hAnsi="Times New Roman"/>
          <w:color w:val="000000"/>
          <w:sz w:val="24"/>
          <w:u w:val="single"/>
        </w:rPr>
        <w:t>Disqualified Equity Interests</w:t>
      </w:r>
      <w:r>
        <w:rPr>
          <w:rFonts w:ascii="Times New Roman" w:hAnsi="Times New Roman"/>
          <w:color w:val="000000"/>
          <w:sz w:val="24"/>
        </w:rPr>
        <w:t>” 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ninety one (91) days after the Maturity Date.</w:t>
      </w:r>
    </w:p>
    <w:p>
      <w:pPr>
        <w:pStyle w:val="TextBody"/>
        <w:bidi w:val="0"/>
        <w:spacing w:before="240" w:after="283"/>
        <w:jc w:val="both"/>
        <w:rPr/>
      </w:pPr>
      <w:r>
        <w:rPr>
          <w:color w:val="000000"/>
        </w:rPr>
        <w:t>“</w:t>
      </w:r>
      <w:r>
        <w:rPr>
          <w:rFonts w:ascii="Times New Roman" w:hAnsi="Times New Roman"/>
          <w:color w:val="000000"/>
          <w:sz w:val="24"/>
          <w:u w:val="single"/>
        </w:rPr>
        <w:t>Distribution</w:t>
      </w:r>
      <w:r>
        <w:rPr>
          <w:rFonts w:ascii="Times New Roman" w:hAnsi="Times New Roman"/>
          <w:color w:val="000000"/>
          <w:sz w:val="24"/>
        </w:rPr>
        <w:t>” means as to any Person (a) any dividend or other distribution or payment (whether in cash, securities or other property) on, or in respect of, any Equity Interest in such Person (except those payable solely in its Equity Interests other than Disqualified Equity Interests),</w:t>
      </w:r>
    </w:p>
    <w:p>
      <w:pPr>
        <w:pStyle w:val="TextBody"/>
        <w:bidi w:val="0"/>
        <w:jc w:val="both"/>
        <w:rPr>
          <w:rFonts w:ascii="Times New Roman" w:hAnsi="Times New Roman"/>
          <w:color w:val="000000"/>
          <w:sz w:val="24"/>
        </w:rPr>
      </w:pPr>
      <w:r>
        <w:rPr>
          <w:rFonts w:ascii="Times New Roman" w:hAnsi="Times New Roman"/>
          <w:color w:val="000000"/>
          <w:sz w:val="24"/>
        </w:rPr>
        <w:t>(b)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Loan Party or a Subsidiary of a Loan Party (other than reasonable and customary (i) payments of salaries to individuals, (ii) directors fees, and (iii) advances and reimbursements to employees or directors, all in the ordinary course of business), an Affiliate of a Loan Party or an Affiliate of any Subsidiary of a Loan Party, (d) any lease or rental payments to an Affiliate or Subsidiary of a Loan Party (which is not itself a Loan Party), or (e) repayments of or debt service on loans or other indebtedness (other than conversion to Equity Interests other than Disqualified Equity Interests) held by any Person holding an Equity Interest in a Loan Party or a Subsidiary of a Loan Party, an Affiliate of a Loan Party or an Affiliate of any Subsidiary of a Loan Party unless permitted under and made pursuant to a Subordination Agreement applicable to such loans or other indebtedness.</w:t>
      </w:r>
    </w:p>
    <w:p>
      <w:pPr>
        <w:pStyle w:val="TextBody"/>
        <w:bidi w:val="0"/>
        <w:spacing w:before="241" w:after="283"/>
        <w:jc w:val="left"/>
        <w:rPr/>
      </w:pPr>
      <w:r>
        <w:rPr>
          <w:color w:val="000000"/>
        </w:rPr>
        <w:t>“</w:t>
      </w:r>
      <w:r>
        <w:rPr>
          <w:rFonts w:ascii="Times New Roman" w:hAnsi="Times New Roman"/>
          <w:color w:val="000000"/>
          <w:sz w:val="24"/>
          <w:u w:val="single"/>
        </w:rPr>
        <w:t>Dollars</w:t>
      </w:r>
      <w:r>
        <w:rPr>
          <w:rFonts w:ascii="Times New Roman" w:hAnsi="Times New Roman"/>
          <w:color w:val="000000"/>
          <w:sz w:val="24"/>
        </w:rPr>
        <w:t>” or “</w:t>
      </w:r>
      <w:r>
        <w:rPr>
          <w:rFonts w:ascii="Times New Roman" w:hAnsi="Times New Roman"/>
          <w:color w:val="000000"/>
          <w:sz w:val="24"/>
          <w:u w:val="single"/>
        </w:rPr>
        <w:t>$</w:t>
      </w:r>
      <w:r>
        <w:rPr>
          <w:rFonts w:ascii="Times New Roman" w:hAnsi="Times New Roman"/>
          <w:color w:val="000000"/>
          <w:sz w:val="24"/>
        </w:rPr>
        <w:t>” means United States dollars.</w:t>
      </w:r>
    </w:p>
    <w:p>
      <w:pPr>
        <w:pStyle w:val="TextBody"/>
        <w:bidi w:val="0"/>
        <w:spacing w:before="240" w:after="283"/>
        <w:jc w:val="both"/>
        <w:rPr/>
      </w:pPr>
      <w:r>
        <w:rPr>
          <w:color w:val="000000"/>
        </w:rPr>
        <w:t>“</w:t>
      </w:r>
      <w:r>
        <w:rPr>
          <w:rFonts w:ascii="Times New Roman" w:hAnsi="Times New Roman"/>
          <w:color w:val="000000"/>
          <w:sz w:val="24"/>
          <w:u w:val="single"/>
        </w:rPr>
        <w:t>Drawing Document</w:t>
      </w:r>
      <w:r>
        <w:rPr>
          <w:rFonts w:ascii="Times New Roman" w:hAnsi="Times New Roman"/>
          <w:color w:val="000000"/>
          <w:sz w:val="24"/>
        </w:rPr>
        <w:t>” means any Letter of Credit or other document presented for purposes of drawing under any Letter of Credit.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4"/>
        </w:rPr>
        <w:t>” means (a) any credit institution or investment firm established in any EEA Member Country which is subject to the supervision of an EEA Resolution Authority,</w:t>
      </w:r>
    </w:p>
    <w:p>
      <w:pPr>
        <w:pStyle w:val="TextBody"/>
        <w:bidi w:val="0"/>
        <w:jc w:val="both"/>
        <w:rPr>
          <w:rFonts w:ascii="Times New Roman" w:hAnsi="Times New Roman"/>
          <w:color w:val="000000"/>
          <w:sz w:val="24"/>
        </w:rPr>
      </w:pPr>
      <w:r>
        <w:rPr>
          <w:rFonts w:ascii="Times New Roman" w:hAnsi="Times New Roman"/>
          <w:color w:val="000000"/>
          <w:sz w:val="24"/>
        </w:rPr>
        <w:t>(b)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40" w:after="283"/>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4"/>
        </w:rPr>
        <w:t>” means any of the member states of the European Union, Iceland, Liechtenstein, and Norway.</w:t>
      </w:r>
    </w:p>
    <w:p>
      <w:pPr>
        <w:pStyle w:val="TextBody"/>
        <w:bidi w:val="0"/>
        <w:spacing w:before="240" w:after="283"/>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4"/>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jc w:val="both"/>
        <w:rPr/>
      </w:pPr>
      <w:r>
        <w:rPr>
          <w:color w:val="000000"/>
        </w:rPr>
        <w:t>“</w:t>
      </w:r>
      <w:r>
        <w:rPr>
          <w:rFonts w:ascii="Times New Roman" w:hAnsi="Times New Roman"/>
          <w:color w:val="000000"/>
          <w:sz w:val="24"/>
          <w:u w:val="single"/>
        </w:rPr>
        <w:t>Employee Benefit Plan</w:t>
      </w:r>
      <w:r>
        <w:rPr>
          <w:rFonts w:ascii="Times New Roman" w:hAnsi="Times New Roman"/>
          <w:color w:val="000000"/>
          <w:sz w:val="24"/>
        </w:rPr>
        <w:t>” means an “employee benefit plan” as defined in Section 3(3) of ERISA (other than a Multiemployer Plan) maintained or contributed to by any Loan Party or a Subsidiary of any Loan Party or to which any Loan Party or any Subsidiary of any Loan Party has any liability.</w:t>
      </w:r>
    </w:p>
    <w:p>
      <w:pPr>
        <w:pStyle w:val="TextBody"/>
        <w:bidi w:val="0"/>
        <w:spacing w:before="240" w:after="283"/>
        <w:jc w:val="both"/>
        <w:rPr/>
      </w:pPr>
      <w:r>
        <w:rPr>
          <w:color w:val="000000"/>
        </w:rPr>
        <w:t>“</w:t>
      </w:r>
      <w:r>
        <w:rPr>
          <w:rFonts w:ascii="Times New Roman" w:hAnsi="Times New Roman"/>
          <w:color w:val="000000"/>
          <w:sz w:val="24"/>
          <w:u w:val="single"/>
        </w:rPr>
        <w:t>Environmental Actions</w:t>
      </w:r>
      <w:r>
        <w:rPr>
          <w:rFonts w:ascii="Times New Roman" w:hAnsi="Times New Roman"/>
          <w:color w:val="000000"/>
          <w:sz w:val="24"/>
        </w:rPr>
        <w:t>” means any administrative, regulatory or judicial actions, suits, demands, proceedings, claims, liens, notices of noncompliance or violation, or investigations from or by any Governmental Authority or any third party involving violations of or liability under Environmental Laws or releases of Hazardous Materials.</w:t>
      </w:r>
    </w:p>
    <w:p>
      <w:pPr>
        <w:pStyle w:val="TextBody"/>
        <w:bidi w:val="0"/>
        <w:spacing w:before="240" w:after="283"/>
        <w:jc w:val="both"/>
        <w:rPr/>
      </w:pPr>
      <w:r>
        <w:rPr>
          <w:color w:val="000000"/>
        </w:rPr>
        <w:t>“</w:t>
      </w:r>
      <w:r>
        <w:rPr>
          <w:rFonts w:ascii="Times New Roman" w:hAnsi="Times New Roman"/>
          <w:color w:val="000000"/>
          <w:sz w:val="24"/>
          <w:u w:val="single"/>
        </w:rPr>
        <w:t>Environmental Law</w:t>
      </w:r>
      <w:r>
        <w:rPr>
          <w:rFonts w:ascii="Times New Roman" w:hAnsi="Times New Roman"/>
          <w:color w:val="000000"/>
          <w:sz w:val="24"/>
        </w:rPr>
        <w:t>” means any applicable federal, state, provincial, foreign or local statute, law, rule, regulation, ordinance, code, binding and enforceable guideline, binding and enforceable written policy, or common law, including any judicial or administrative order, consent decree or judgment, in each case, to the extent binding on any Loan Party or its Subsidiaries, relating to pollution, the protection of the environment or natural resources, protection of human health (as relates to environmental harms), or the generation, use, storage, treatment, disposal, transportation, release or management of or exposure to pollutants, contaminants or chemicals.</w:t>
      </w:r>
    </w:p>
    <w:p>
      <w:pPr>
        <w:pStyle w:val="TextBody"/>
        <w:bidi w:val="0"/>
        <w:spacing w:before="240" w:after="283"/>
        <w:jc w:val="both"/>
        <w:rPr/>
      </w:pPr>
      <w:r>
        <w:rPr>
          <w:color w:val="000000"/>
        </w:rPr>
        <w:t>“</w:t>
      </w:r>
      <w:r>
        <w:rPr>
          <w:rFonts w:ascii="Times New Roman" w:hAnsi="Times New Roman"/>
          <w:color w:val="000000"/>
          <w:sz w:val="24"/>
          <w:u w:val="single"/>
        </w:rPr>
        <w:t>Environmental Liabilities</w:t>
      </w:r>
      <w:r>
        <w:rPr>
          <w:rFonts w:ascii="Times New Roman" w:hAnsi="Times New Roman"/>
          <w:color w:val="000000"/>
          <w:sz w:val="24"/>
        </w:rPr>
        <w:t>” means all liabilities, monetary obligations, losses, damages, costs and expenses (including all fees, disbursements and expenses of counsel, experts, or consultants, and costs of investigation and feasibility studies and diminution in value), fines, penalties, sanctions, and interest incurred as a result of any Remedial Action required by any Governmental Authority or any third party, any Environmental Action, or any violation of Environmental Laws or Environmental Permits.</w:t>
      </w:r>
    </w:p>
    <w:p>
      <w:pPr>
        <w:pStyle w:val="TextBody"/>
        <w:bidi w:val="0"/>
        <w:spacing w:before="241" w:after="283"/>
        <w:jc w:val="left"/>
        <w:rPr/>
      </w:pPr>
      <w:r>
        <w:rPr>
          <w:color w:val="000000"/>
        </w:rPr>
        <w:t>“</w:t>
      </w:r>
      <w:r>
        <w:rPr>
          <w:rFonts w:ascii="Times New Roman" w:hAnsi="Times New Roman"/>
          <w:color w:val="000000"/>
          <w:sz w:val="24"/>
          <w:u w:val="single"/>
        </w:rPr>
        <w:t>Environmental Lien</w:t>
      </w:r>
      <w:r>
        <w:rPr>
          <w:rFonts w:ascii="Times New Roman" w:hAnsi="Times New Roman"/>
          <w:color w:val="000000"/>
          <w:sz w:val="24"/>
        </w:rPr>
        <w:t>” means any Lien in favor of any Governmental Authority for Environmental Liabilities.</w:t>
      </w:r>
    </w:p>
    <w:p>
      <w:pPr>
        <w:pStyle w:val="TextBody"/>
        <w:bidi w:val="0"/>
        <w:spacing w:before="240" w:after="283"/>
        <w:jc w:val="left"/>
        <w:rPr/>
      </w:pPr>
      <w:r>
        <w:rPr>
          <w:color w:val="000000"/>
        </w:rPr>
        <w:t>“</w:t>
      </w:r>
      <w:r>
        <w:rPr>
          <w:rFonts w:ascii="Times New Roman" w:hAnsi="Times New Roman"/>
          <w:color w:val="000000"/>
          <w:sz w:val="24"/>
          <w:u w:val="single"/>
        </w:rPr>
        <w:t>Environmental Permits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4.11</w:t>
      </w:r>
      <w:r>
        <w:rPr>
          <w:rFonts w:ascii="Times New Roman" w:hAnsi="Times New Roman"/>
          <w:color w:val="000000"/>
          <w:sz w:val="24"/>
        </w:rPr>
        <w:t>. “</w:t>
      </w:r>
      <w:r>
        <w:rPr>
          <w:rFonts w:ascii="Times New Roman" w:hAnsi="Times New Roman"/>
          <w:color w:val="000000"/>
          <w:sz w:val="24"/>
          <w:u w:val="single"/>
        </w:rPr>
        <w:t>Equipment</w:t>
      </w:r>
      <w:r>
        <w:rPr>
          <w:rFonts w:ascii="Times New Roman" w:hAnsi="Times New Roman"/>
          <w:color w:val="000000"/>
          <w:sz w:val="24"/>
        </w:rPr>
        <w:t>” means equipment (as that term is defined in the Code).</w:t>
      </w:r>
    </w:p>
    <w:p>
      <w:pPr>
        <w:pStyle w:val="TextBody"/>
        <w:bidi w:val="0"/>
        <w:jc w:val="left"/>
        <w:rPr/>
      </w:pPr>
      <w:r>
        <w:rPr>
          <w:color w:val="000000"/>
        </w:rPr>
        <w:t>“</w:t>
      </w:r>
      <w:r>
        <w:rPr>
          <w:rFonts w:ascii="Times New Roman" w:hAnsi="Times New Roman"/>
          <w:color w:val="000000"/>
          <w:sz w:val="24"/>
          <w:u w:val="single"/>
        </w:rPr>
        <w:t>Equity Interests</w:t>
      </w:r>
      <w:r>
        <w:rPr>
          <w:rFonts w:ascii="Times New Roman" w:hAnsi="Times New Roman"/>
          <w:color w:val="000000"/>
          <w:sz w:val="24"/>
        </w:rPr>
        <w:t>” means, with respect to a Person, all of the shares, options, warrants, interests, participations, or other equivalents (regardless of how designated) of or in such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pStyle w:val="TextBody"/>
        <w:bidi w:val="0"/>
        <w:spacing w:before="240" w:after="283"/>
        <w:jc w:val="both"/>
        <w:rPr/>
      </w:pPr>
      <w:r>
        <w:rPr>
          <w:color w:val="000000"/>
        </w:rPr>
        <w:t>“</w:t>
      </w:r>
      <w:r>
        <w:rPr>
          <w:rFonts w:ascii="Times New Roman" w:hAnsi="Times New Roman"/>
          <w:color w:val="000000"/>
          <w:sz w:val="24"/>
          <w:u w:val="single"/>
        </w:rPr>
        <w:t>ERISA</w:t>
      </w:r>
      <w:r>
        <w:rPr>
          <w:rFonts w:ascii="Times New Roman" w:hAnsi="Times New Roman"/>
          <w:color w:val="000000"/>
          <w:sz w:val="24"/>
        </w:rPr>
        <w:t>” means the Employee Retirement Income Security Act of 1974, as amended, and any successor statute thereto.</w:t>
      </w:r>
    </w:p>
    <w:p>
      <w:pPr>
        <w:pStyle w:val="TextBody"/>
        <w:bidi w:val="0"/>
        <w:spacing w:before="240" w:after="283"/>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4"/>
        </w:rPr>
        <w:t>” means any Person that for purposes of Title IV of ERISA or Section 412 of the IRC would be deemed at any relevant time to be a single employer or otherwise aggregated with any Loan Party or any Subsidiary of a Loan Party under IRC Section 414 of the IRC or Section 4001 of ERISA.</w:t>
      </w:r>
    </w:p>
    <w:p>
      <w:pPr>
        <w:pStyle w:val="TextBody"/>
        <w:bidi w:val="0"/>
        <w:spacing w:before="240" w:after="283"/>
        <w:jc w:val="both"/>
        <w:rPr/>
      </w:pPr>
      <w:r>
        <w:rPr>
          <w:color w:val="000000"/>
        </w:rPr>
        <w:t>“</w:t>
      </w:r>
      <w:r>
        <w:rPr>
          <w:rFonts w:ascii="Times New Roman" w:hAnsi="Times New Roman"/>
          <w:color w:val="000000"/>
          <w:sz w:val="24"/>
          <w:u w:val="single"/>
        </w:rPr>
        <w:t>ERISA Event</w:t>
      </w:r>
      <w:r>
        <w:rPr>
          <w:rFonts w:ascii="Times New Roman" w:hAnsi="Times New Roman"/>
          <w:color w:val="000000"/>
          <w:sz w:val="24"/>
        </w:rPr>
        <w:t>” means (a) a Reportable Event with respect to a Pension Plan; (b) the failure by any Loan Party or any ERISA Affiliate to meet all applicable requirements under the Pension Funding Rules or the filing of an application for the waiver of the minimum funding standards under the Pension Funding Rules; (c) a withdrawal by any Loan Party or any ERISA Affiliate from a Pension Plan subject to Section 4063 or 4064 of ERISA during a plan year in which it was a substantial employer (as defined in Section 4001(a)(2) of ERISA) or a cessation of operations with respect to a Pension Plan that is treated as a termination under Section 4062(e) of ERISA; (d) a complete or partial withdrawal by any Loan Party or any ERISA Affiliate from a Multiemployer Plan, the insolvency under Title IV of ERISA of any Multiemployer Plan or the receipt of written notification by any Loan Party or any ERISA Affiliate concerning the imposition of Withdrawal Liability or the receipt of written notification that a Multiemployer Plan is insolvent (within the meaning of Title IV of ERISA); (e) the filing of a notice of intent to terminate a Pension Plan, if such termination would require additional contributions in order to be considered a standard termination within the meaning of Section 4041(b) of ERISA, the filing under Section 4041(c) of ERISA of a notice of intent to terminate a Pension Plan, the termination of any Pension Plan under Section 4041(c) of ERISA, or the treatment of a Pension Plan amendment as a termination under Sections 4041 or 4041A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IRC or Section 303 of ERISA) or that a Multiemployer Plan is in endangered or critical status (within the meaning of Section 432 of the IRC or Section 305 of ERISA); (i) the imposition or incurrence of any liability under Title IV of ERISA, other than for PBGC premiums due but not delinquent under Section 4007 of ERISA, upon any Loan Party or any ERISA Affiliate; (j) the engagement by any Loan Party or any ERISA Affiliate in a transaction that could be subject to Section 4069 or Section 4212(c) of ERISA; (k) the failure to make a required contribution to any Pension Plan that would result in the imposition of a lien or other encumbrance or the provision of security under Section 430 of the IRC or under Section 303 or 4068 of ERISA with respect to any Pension Plan, or the arising of such a lien or encumbrance or the provision of security under Section 430 of the IRC or Section 303 or 4068 of ERISA, or the arising of such a lien or encumbrance; or (l) the making of an amendment to a Pension Plan that could result in the posting of bond or security under Section 436(f)(1) of the IRC.</w:t>
      </w:r>
    </w:p>
    <w:p>
      <w:pPr>
        <w:pStyle w:val="TextBody"/>
        <w:bidi w:val="0"/>
        <w:spacing w:before="241" w:after="283"/>
        <w:jc w:val="left"/>
        <w:rPr/>
      </w:pPr>
      <w:r>
        <w:rPr>
          <w:color w:val="000000"/>
        </w:rPr>
        <w:t>“</w:t>
      </w:r>
      <w:r>
        <w:rPr>
          <w:rFonts w:ascii="Times New Roman" w:hAnsi="Times New Roman"/>
          <w:color w:val="000000"/>
          <w:sz w:val="24"/>
          <w:u w:val="single"/>
        </w:rPr>
        <w:t>Erroneous Payment</w:t>
      </w:r>
      <w:r>
        <w:rPr>
          <w:rFonts w:ascii="Times New Roman" w:hAnsi="Times New Roman"/>
          <w:color w:val="000000"/>
          <w:sz w:val="24"/>
        </w:rPr>
        <w:t xml:space="preserve">” has the meaning assigned to it in </w:t>
      </w:r>
      <w:r>
        <w:rPr>
          <w:rFonts w:ascii="Times New Roman" w:hAnsi="Times New Roman"/>
          <w:color w:val="000000"/>
          <w:sz w:val="24"/>
          <w:u w:val="single"/>
        </w:rPr>
        <w:t>Section 15.19(a)</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Erroneous Payment Deficiency Assignment</w:t>
      </w:r>
      <w:r>
        <w:rPr>
          <w:rFonts w:ascii="Times New Roman" w:hAnsi="Times New Roman"/>
          <w:color w:val="000000"/>
          <w:sz w:val="24"/>
        </w:rPr>
        <w:t xml:space="preserve">” has the meaning assigned to it in </w:t>
      </w:r>
      <w:r>
        <w:rPr>
          <w:rFonts w:ascii="Times New Roman" w:hAnsi="Times New Roman"/>
          <w:color w:val="000000"/>
          <w:sz w:val="24"/>
          <w:u w:val="single"/>
        </w:rPr>
        <w:t>Section</w:t>
      </w:r>
      <w:r>
        <w:rPr>
          <w:rFonts w:ascii="Times New Roman" w:hAnsi="Times New Roman"/>
          <w:color w:val="000000"/>
          <w:sz w:val="24"/>
        </w:rPr>
        <w:t xml:space="preserve"> 15.19(d).</w:t>
      </w:r>
    </w:p>
    <w:p>
      <w:pPr>
        <w:pStyle w:val="TextBody"/>
        <w:bidi w:val="0"/>
        <w:spacing w:before="6" w:after="283"/>
        <w:jc w:val="left"/>
        <w:rPr/>
      </w:pPr>
      <w:r>
        <w:rPr>
          <w:color w:val="000000"/>
        </w:rPr>
        <w:t>“</w:t>
      </w:r>
      <w:r>
        <w:rPr>
          <w:rFonts w:ascii="Times New Roman" w:hAnsi="Times New Roman"/>
          <w:color w:val="000000"/>
          <w:sz w:val="24"/>
        </w:rPr>
        <w:t xml:space="preserve">Erroneous Payment Impacted Class” has the meaning assigned to it in </w:t>
      </w:r>
      <w:r>
        <w:rPr>
          <w:rFonts w:ascii="Times New Roman" w:hAnsi="Times New Roman"/>
          <w:color w:val="000000"/>
          <w:sz w:val="24"/>
          <w:u w:val="single"/>
        </w:rPr>
        <w:t>Section 15.19(d)</w:t>
      </w:r>
      <w:r>
        <w:rPr>
          <w:rFonts w:ascii="Times New Roman" w:hAnsi="Times New Roman"/>
          <w:color w:val="000000"/>
          <w:sz w:val="24"/>
        </w:rPr>
        <w:t>. “</w:t>
      </w:r>
      <w:r>
        <w:rPr>
          <w:rFonts w:ascii="Times New Roman" w:hAnsi="Times New Roman"/>
          <w:color w:val="000000"/>
          <w:sz w:val="24"/>
          <w:u w:val="single"/>
        </w:rPr>
        <w:t>Erroneous Payment Return Deficiency</w:t>
      </w:r>
      <w:r>
        <w:rPr>
          <w:rFonts w:ascii="Times New Roman" w:hAnsi="Times New Roman"/>
          <w:color w:val="000000"/>
          <w:sz w:val="24"/>
        </w:rPr>
        <w:t xml:space="preserve">” has the meaning assigned to it in </w:t>
      </w:r>
      <w:r>
        <w:rPr>
          <w:rFonts w:ascii="Times New Roman" w:hAnsi="Times New Roman"/>
          <w:color w:val="000000"/>
          <w:sz w:val="24"/>
          <w:u w:val="single"/>
        </w:rPr>
        <w:t>Section</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15.19(d).</w:t>
      </w:r>
    </w:p>
    <w:p>
      <w:pPr>
        <w:pStyle w:val="TextBody"/>
        <w:bidi w:val="0"/>
        <w:spacing w:before="240" w:after="283"/>
        <w:jc w:val="left"/>
        <w:rPr>
          <w:color w:val="000000"/>
        </w:rPr>
      </w:pPr>
      <w:r>
        <w:rPr>
          <w:color w:val="000000"/>
        </w:rPr>
        <w:t>“</w:t>
      </w:r>
      <w:r>
        <w:rPr>
          <w:rFonts w:ascii="Times New Roman" w:hAnsi="Times New Roman"/>
          <w:color w:val="000000"/>
          <w:sz w:val="24"/>
        </w:rPr>
        <w:t>EU Bail-In Legislation Schedule” means the EU Bail-In Legislation Schedule published by the Loan Market Association (or any successor person), as in effect from time to time.</w:t>
      </w:r>
    </w:p>
    <w:p>
      <w:pPr>
        <w:pStyle w:val="TextBody"/>
        <w:bidi w:val="0"/>
        <w:spacing w:before="240" w:after="283"/>
        <w:jc w:val="left"/>
        <w:rPr/>
      </w:pPr>
      <w:r>
        <w:rPr>
          <w:color w:val="000000"/>
        </w:rPr>
        <w:t>“</w:t>
      </w:r>
      <w:r>
        <w:rPr>
          <w:rFonts w:ascii="Times New Roman" w:hAnsi="Times New Roman"/>
          <w:color w:val="000000"/>
          <w:sz w:val="24"/>
          <w:u w:val="single"/>
        </w:rPr>
        <w:t>Event of Default</w:t>
      </w:r>
      <w:r>
        <w:rPr>
          <w:rFonts w:ascii="Times New Roman" w:hAnsi="Times New Roman"/>
          <w:color w:val="000000"/>
          <w:sz w:val="24"/>
        </w:rPr>
        <w:t xml:space="preserve">” has the meaning specified therefor in </w:t>
      </w:r>
      <w:r>
        <w:rPr>
          <w:rFonts w:ascii="Times New Roman" w:hAnsi="Times New Roman"/>
          <w:color w:val="000000"/>
          <w:sz w:val="24"/>
          <w:u w:val="single"/>
        </w:rPr>
        <w:t>Article VIII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Exchange Act</w:t>
      </w:r>
      <w:r>
        <w:rPr>
          <w:rFonts w:ascii="Times New Roman" w:hAnsi="Times New Roman"/>
          <w:color w:val="000000"/>
          <w:sz w:val="24"/>
        </w:rPr>
        <w:t>” means the Securities Exchange Act of 1934, as in effect from time to time.</w:t>
      </w:r>
    </w:p>
    <w:p>
      <w:pPr>
        <w:pStyle w:val="TextBody"/>
        <w:bidi w:val="0"/>
        <w:spacing w:before="240" w:after="283"/>
        <w:jc w:val="both"/>
        <w:rPr/>
      </w:pPr>
      <w:r>
        <w:rPr>
          <w:color w:val="000000"/>
        </w:rPr>
        <w:t>“</w:t>
      </w:r>
      <w:r>
        <w:rPr>
          <w:rFonts w:ascii="Times New Roman" w:hAnsi="Times New Roman"/>
          <w:color w:val="000000"/>
          <w:sz w:val="24"/>
          <w:u w:val="single"/>
        </w:rPr>
        <w:t>Excluded Accounts</w:t>
      </w:r>
      <w:r>
        <w:rPr>
          <w:rFonts w:ascii="Times New Roman" w:hAnsi="Times New Roman"/>
          <w:color w:val="000000"/>
          <w:sz w:val="24"/>
        </w:rPr>
        <w:t>” means (i) Deposit Accounts specially and exclusively used for payroll, payroll taxes and other employee wage and benefit payments to or for any Loan Parties’ employees, (ii) Deposit Accounts and Securities Accounts which hold average daily balances not exceeding $500,000 in the aggregate for all such accounts, (iii) segregated Deposit Accounts maintained by any Permitted Servicing Joint Venture, including Deposit Accounts for receipt of collections and payment of operating expenses, so long as Loan Parties and their Subsidiaries are in compliance with Section 5.19, (iv) zero balance Deposit Accounts, and (v) segregated Deposit Accounts or Securities Accounts holding cash or Cash Equivalents described in clause (i) of the definition of Permitted Liens (and subject to the cap set forth therein); provided that the accounts described in clauses (i) through (v) above shall be used solely for the purposes described in such clauses.</w:t>
      </w:r>
    </w:p>
    <w:p>
      <w:pPr>
        <w:pStyle w:val="TextBody"/>
        <w:bidi w:val="0"/>
        <w:spacing w:before="240" w:after="283"/>
        <w:jc w:val="both"/>
        <w:rPr/>
      </w:pPr>
      <w:r>
        <w:rPr>
          <w:color w:val="000000"/>
        </w:rPr>
        <w:t>“</w:t>
      </w:r>
      <w:r>
        <w:rPr>
          <w:rFonts w:ascii="Times New Roman" w:hAnsi="Times New Roman"/>
          <w:color w:val="000000"/>
          <w:sz w:val="24"/>
          <w:u w:val="single"/>
        </w:rPr>
        <w:t>Excluded Swap Obligation</w:t>
      </w:r>
      <w:r>
        <w:rPr>
          <w:rFonts w:ascii="Times New Roman" w:hAnsi="Times New Roman"/>
          <w:color w:val="000000"/>
          <w:sz w:val="24"/>
        </w:rPr>
        <w:t>” means, with respect to a Loan Party, each Swap Obligation as to which, and only to the extent that, such Loan Party’s guaranty of or grant of a Lien as security for such Swap Obligation is or becomes illegal under the Commodity Exchange Act because such Loan Party does not constitute an “eligible contract participant” as defined in the act (determined after giving effect to any keepwell, support or other agreement for the benefit of such Loan Party and all guarantees of Swap Obligations by other Loan Parties) when such guaranty or grant of Lien becomes effective with respect to the Swap Obligation. If a Hedge Agreement governs more than one Swap Obligation, only the Swap Obligation(s) or portions thereof described in the foregoing sentence shall be Excluded Swap Obligation(s) for the applicable Loan Party.</w:t>
      </w:r>
    </w:p>
    <w:p>
      <w:pPr>
        <w:pStyle w:val="TextBody"/>
        <w:bidi w:val="0"/>
        <w:spacing w:before="240" w:after="283"/>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4"/>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Taxes attributable to such Recipient’s failure to comply with the requirements of </w:t>
      </w:r>
      <w:r>
        <w:rPr>
          <w:rFonts w:ascii="Times New Roman" w:hAnsi="Times New Roman"/>
          <w:color w:val="000000"/>
          <w:sz w:val="24"/>
          <w:u w:val="single"/>
        </w:rPr>
        <w:t>Section 16.02</w:t>
      </w:r>
      <w:r>
        <w:rPr>
          <w:rFonts w:ascii="Times New Roman" w:hAnsi="Times New Roman"/>
          <w:color w:val="000000"/>
          <w:sz w:val="24"/>
        </w:rPr>
        <w:t>, (c) any United States federal withholding Taxes that would be imposed on amounts payable to or for the account of a Lender pursuant to a law in effect at the time such Lender becomes a party hereto (or designates a new lending office), except to the extent that, pursuant to Section 16.01, amounts with respect to such Taxes were payable either to such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Lender's assignor immediately before such Lender became a party hereto (or to such Lender immediately before it changed its lending office), and (d) any withholding Taxes imposed under FATCA.</w:t>
      </w:r>
    </w:p>
    <w:p>
      <w:pPr>
        <w:pStyle w:val="TextBody"/>
        <w:bidi w:val="0"/>
        <w:spacing w:before="240" w:after="283"/>
        <w:jc w:val="both"/>
        <w:rPr/>
      </w:pPr>
      <w:r>
        <w:rPr>
          <w:color w:val="000000"/>
        </w:rPr>
        <w:t>“</w:t>
      </w:r>
      <w:r>
        <w:rPr>
          <w:rFonts w:ascii="Times New Roman" w:hAnsi="Times New Roman"/>
          <w:color w:val="000000"/>
          <w:sz w:val="24"/>
          <w:u w:val="single"/>
        </w:rPr>
        <w:t>Existing Credit Facility</w:t>
      </w:r>
      <w:r>
        <w:rPr>
          <w:rFonts w:ascii="Times New Roman" w:hAnsi="Times New Roman"/>
          <w:color w:val="000000"/>
          <w:sz w:val="24"/>
        </w:rPr>
        <w:t>” means that certain Credit, Security and Guaranty Agreement, dated as of March 27, 2023 (as amended, restated, amended and restated, supplemented or otherwise modified from time to time), by and among the Holdings, the Borrowers, the financial institutions or other entities from time to time parties thereto, each as a Lender, and MidCap Funding IV Trust, as agent.</w:t>
      </w:r>
    </w:p>
    <w:p>
      <w:pPr>
        <w:pStyle w:val="TextBody"/>
        <w:bidi w:val="0"/>
        <w:spacing w:before="6" w:after="283"/>
        <w:jc w:val="both"/>
        <w:rPr/>
      </w:pPr>
      <w:r>
        <w:rPr>
          <w:color w:val="000000"/>
        </w:rPr>
        <w:t>“</w:t>
      </w:r>
      <w:r>
        <w:rPr>
          <w:rFonts w:ascii="Times New Roman" w:hAnsi="Times New Roman"/>
          <w:color w:val="000000"/>
          <w:sz w:val="24"/>
          <w:u w:val="single"/>
        </w:rPr>
        <w:t>Extraordinary Advances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2.03(c)(iii)</w:t>
      </w:r>
      <w:r>
        <w:rPr>
          <w:rFonts w:ascii="Times New Roman" w:hAnsi="Times New Roman"/>
          <w:color w:val="000000"/>
          <w:sz w:val="24"/>
        </w:rPr>
        <w:t>. “</w:t>
      </w:r>
      <w:r>
        <w:rPr>
          <w:rFonts w:ascii="Times New Roman" w:hAnsi="Times New Roman"/>
          <w:color w:val="000000"/>
          <w:sz w:val="24"/>
          <w:u w:val="single"/>
        </w:rPr>
        <w:t>Extraordinary Receipts</w:t>
      </w:r>
      <w:r>
        <w:rPr>
          <w:rFonts w:ascii="Times New Roman" w:hAnsi="Times New Roman"/>
          <w:color w:val="000000"/>
          <w:sz w:val="24"/>
        </w:rPr>
        <w:t>” means (a) so long as no Event of Default has occurred and is</w:t>
      </w:r>
    </w:p>
    <w:p>
      <w:pPr>
        <w:pStyle w:val="TextBody"/>
        <w:bidi w:val="0"/>
        <w:spacing w:before="6" w:after="283"/>
        <w:jc w:val="both"/>
        <w:rPr>
          <w:rFonts w:ascii="Times New Roman" w:hAnsi="Times New Roman"/>
          <w:sz w:val="24"/>
        </w:rPr>
      </w:pPr>
      <w:r>
        <w:rPr>
          <w:rFonts w:ascii="Times New Roman" w:hAnsi="Times New Roman"/>
          <w:color w:val="000000"/>
          <w:sz w:val="24"/>
        </w:rPr>
        <w:t xml:space="preserve">continuing, proceeds of judgments, proceeds of settlements, or other consideration of any kind received in connection with any cause of action or claim, and (b) if an Event of Default has occurred and is continuing, any payments received by any Loan Party or any of its Subsidiaries not in the ordinary course of business (and not consisting of proceeds described in </w:t>
      </w:r>
      <w:r>
        <w:rPr>
          <w:rFonts w:ascii="Times New Roman" w:hAnsi="Times New Roman"/>
          <w:color w:val="000000"/>
          <w:sz w:val="24"/>
          <w:u w:val="single"/>
        </w:rPr>
        <w:t>Section 2.04(e)(ii)</w:t>
      </w:r>
      <w:r>
        <w:rPr>
          <w:rFonts w:ascii="Times New Roman" w:hAnsi="Times New Roman"/>
          <w:color w:val="000000"/>
          <w:sz w:val="24"/>
        </w:rPr>
        <w:t>) consisting of (i) proceeds of judgments, proceeds of settlements, or other consideration of any kind received in connection with any cause of action or claim, (ii) indemnity payments (other than to the extent such indemnity payments are immediately payable to a Person that is not an Affiliate of any Loan Party or any of its Subsidiaries, and (iii) any purchase price adjustment received in connection with any purchase agreement.</w:t>
      </w:r>
    </w:p>
    <w:p>
      <w:pPr>
        <w:pStyle w:val="TextBody"/>
        <w:bidi w:val="0"/>
        <w:spacing w:before="240" w:after="283"/>
        <w:jc w:val="both"/>
        <w:rPr/>
      </w:pPr>
      <w:r>
        <w:rPr>
          <w:color w:val="000000"/>
        </w:rPr>
        <w:t>“</w:t>
      </w:r>
      <w:r>
        <w:rPr>
          <w:rFonts w:ascii="Times New Roman" w:hAnsi="Times New Roman"/>
          <w:color w:val="000000"/>
          <w:sz w:val="24"/>
          <w:u w:val="single"/>
        </w:rPr>
        <w:t>FATCA</w:t>
      </w:r>
      <w:r>
        <w:rPr>
          <w:rFonts w:ascii="Times New Roman" w:hAnsi="Times New Roman"/>
          <w:color w:val="000000"/>
          <w:sz w:val="24"/>
        </w:rPr>
        <w:t>” means Sections 1471 through 1474 of the IRC, as of the Closing Date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pStyle w:val="TextBody"/>
        <w:bidi w:val="0"/>
        <w:spacing w:before="240" w:after="283"/>
        <w:jc w:val="both"/>
        <w:rPr/>
      </w:pPr>
      <w:r>
        <w:rPr>
          <w:color w:val="000000"/>
        </w:rPr>
        <w:t>“</w:t>
      </w:r>
      <w:r>
        <w:rPr>
          <w:rFonts w:ascii="Times New Roman" w:hAnsi="Times New Roman"/>
          <w:color w:val="000000"/>
          <w:sz w:val="24"/>
          <w:u w:val="single"/>
        </w:rPr>
        <w:t>Fee Letter</w:t>
      </w:r>
      <w:r>
        <w:rPr>
          <w:rFonts w:ascii="Times New Roman" w:hAnsi="Times New Roman"/>
          <w:color w:val="000000"/>
          <w:sz w:val="24"/>
        </w:rPr>
        <w:t>” means that certain fee letter, dated as of even date with this Agreement, among Borrowers and Agent, in form and substance reasonably satisfactory to Agent.</w:t>
      </w:r>
    </w:p>
    <w:p>
      <w:pPr>
        <w:pStyle w:val="TextBody"/>
        <w:bidi w:val="0"/>
        <w:spacing w:before="240" w:after="283"/>
        <w:jc w:val="both"/>
        <w:rPr/>
      </w:pPr>
      <w:r>
        <w:rPr>
          <w:color w:val="000000"/>
        </w:rPr>
        <w:t>“</w:t>
      </w:r>
      <w:r>
        <w:rPr>
          <w:rFonts w:ascii="Times New Roman" w:hAnsi="Times New Roman"/>
          <w:color w:val="000000"/>
          <w:sz w:val="24"/>
          <w:u w:val="single"/>
        </w:rPr>
        <w:t>Field Examination Trigger</w:t>
      </w:r>
      <w:r>
        <w:rPr>
          <w:rFonts w:ascii="Times New Roman" w:hAnsi="Times New Roman"/>
          <w:color w:val="000000"/>
          <w:sz w:val="24"/>
        </w:rPr>
        <w:t>” means if at any time (a) Availability is less than $5,000,000 and (b) Liquidity is less than $10,000,000.</w:t>
      </w:r>
    </w:p>
    <w:p>
      <w:pPr>
        <w:pStyle w:val="TextBody"/>
        <w:bidi w:val="0"/>
        <w:spacing w:before="240" w:after="283"/>
        <w:jc w:val="both"/>
        <w:rPr/>
      </w:pPr>
      <w:r>
        <w:rPr>
          <w:color w:val="000000"/>
        </w:rPr>
        <w:t>“</w:t>
      </w:r>
      <w:r>
        <w:rPr>
          <w:rFonts w:ascii="Times New Roman" w:hAnsi="Times New Roman"/>
          <w:color w:val="000000"/>
          <w:sz w:val="24"/>
          <w:u w:val="single"/>
        </w:rPr>
        <w:t>Floor</w:t>
      </w:r>
      <w:r>
        <w:rPr>
          <w:rFonts w:ascii="Times New Roman" w:hAnsi="Times New Roman"/>
          <w:color w:val="000000"/>
          <w:sz w:val="24"/>
        </w:rPr>
        <w:t>” means a rate of interest equal to 2.00%.</w:t>
      </w:r>
    </w:p>
    <w:p>
      <w:pPr>
        <w:pStyle w:val="TextBody"/>
        <w:bidi w:val="0"/>
        <w:spacing w:before="241" w:after="283"/>
        <w:jc w:val="both"/>
        <w:rPr/>
      </w:pPr>
      <w:r>
        <w:rPr>
          <w:color w:val="000000"/>
        </w:rPr>
        <w:t>“</w:t>
      </w:r>
      <w:r>
        <w:rPr>
          <w:rFonts w:ascii="Times New Roman" w:hAnsi="Times New Roman"/>
          <w:color w:val="000000"/>
          <w:sz w:val="24"/>
          <w:u w:val="single"/>
        </w:rPr>
        <w:t>Flow of Funds Agreement</w:t>
      </w:r>
      <w:r>
        <w:rPr>
          <w:rFonts w:ascii="Times New Roman" w:hAnsi="Times New Roman"/>
          <w:color w:val="000000"/>
          <w:sz w:val="24"/>
        </w:rPr>
        <w:t>” means a flow of funds agreement, dated as of even date herewith, in form and substance reasonably satisfactory to Agent, executed and delivered by Administrative Borrower and Agent.</w:t>
      </w:r>
    </w:p>
    <w:p>
      <w:pPr>
        <w:pStyle w:val="TextBody"/>
        <w:bidi w:val="0"/>
        <w:spacing w:before="240" w:after="283"/>
        <w:jc w:val="both"/>
        <w:rPr/>
      </w:pPr>
      <w:r>
        <w:rPr>
          <w:color w:val="000000"/>
        </w:rPr>
        <w:t>“</w:t>
      </w:r>
      <w:r>
        <w:rPr>
          <w:rFonts w:ascii="Times New Roman" w:hAnsi="Times New Roman"/>
          <w:color w:val="000000"/>
          <w:sz w:val="24"/>
          <w:u w:val="single"/>
        </w:rPr>
        <w:t>Foreign Plan</w:t>
      </w:r>
      <w:r>
        <w:rPr>
          <w:rFonts w:ascii="Times New Roman" w:hAnsi="Times New Roman"/>
          <w:color w:val="000000"/>
          <w:sz w:val="24"/>
        </w:rPr>
        <w:t>” means any plan, fund (including, without limitation, any superannuation fund) or other similar program established, contributed to (regardless of whether through direct contributions or through employee withholding) or maintained outside of the United States by any Loan Party or any Subsidiary of a Loan Party primarily for the benefit of employees of such Loan Party or such Subsidiary residing outside of the United States, which plan, fund or other similar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program provides, or results in, retirement income, a deferral of income in contemplation of retirement or payments to be made upon termination of employment, and which plan is not subject to ERISA or the IRC.</w:t>
      </w:r>
    </w:p>
    <w:p>
      <w:pPr>
        <w:pStyle w:val="TextBody"/>
        <w:bidi w:val="0"/>
        <w:spacing w:before="240" w:after="283"/>
        <w:jc w:val="both"/>
        <w:rPr/>
      </w:pPr>
      <w:r>
        <w:rPr>
          <w:color w:val="000000"/>
        </w:rPr>
        <w:t>“</w:t>
      </w:r>
      <w:r>
        <w:rPr>
          <w:rFonts w:ascii="Times New Roman" w:hAnsi="Times New Roman"/>
          <w:color w:val="000000"/>
          <w:sz w:val="24"/>
          <w:u w:val="single"/>
        </w:rPr>
        <w:t>Foreign Subsidiary Holding Company</w:t>
      </w:r>
      <w:r>
        <w:rPr>
          <w:rFonts w:ascii="Times New Roman" w:hAnsi="Times New Roman"/>
          <w:color w:val="000000"/>
          <w:sz w:val="24"/>
        </w:rPr>
        <w:t>” means any Subsidiary all of the assets of which (other than a de minimis amount) are Equity Interests (or Equity Interests and debt interests) in one or more CFCs.</w:t>
      </w:r>
    </w:p>
    <w:p>
      <w:pPr>
        <w:pStyle w:val="TextBody"/>
        <w:bidi w:val="0"/>
        <w:spacing w:before="240" w:after="283"/>
        <w:jc w:val="both"/>
        <w:rPr/>
      </w:pPr>
      <w:r>
        <w:rPr>
          <w:color w:val="000000"/>
        </w:rPr>
        <w:t>“</w:t>
      </w:r>
      <w:r>
        <w:rPr>
          <w:rFonts w:ascii="Times New Roman" w:hAnsi="Times New Roman"/>
          <w:color w:val="000000"/>
          <w:sz w:val="24"/>
          <w:u w:val="single"/>
        </w:rPr>
        <w:t>Full Control Account</w:t>
      </w:r>
      <w:r>
        <w:rPr>
          <w:rFonts w:ascii="Times New Roman" w:hAnsi="Times New Roman"/>
          <w:color w:val="000000"/>
          <w:sz w:val="24"/>
        </w:rPr>
        <w:t>” means a Deposit Account that is subject to a Deposit Account Control Agreement which, upon execution, requires the daily forwarding of funds to Agent’s Account.</w:t>
      </w:r>
    </w:p>
    <w:p>
      <w:pPr>
        <w:pStyle w:val="TextBody"/>
        <w:bidi w:val="0"/>
        <w:spacing w:before="240" w:after="283"/>
        <w:jc w:val="left"/>
        <w:rPr/>
      </w:pPr>
      <w:r>
        <w:rPr>
          <w:color w:val="000000"/>
        </w:rPr>
        <w:t>“</w:t>
      </w:r>
      <w:r>
        <w:rPr>
          <w:rFonts w:ascii="Times New Roman" w:hAnsi="Times New Roman"/>
          <w:color w:val="000000"/>
          <w:sz w:val="24"/>
          <w:u w:val="single"/>
        </w:rPr>
        <w:t>Funding Date</w:t>
      </w:r>
      <w:r>
        <w:rPr>
          <w:rFonts w:ascii="Times New Roman" w:hAnsi="Times New Roman"/>
          <w:color w:val="000000"/>
          <w:sz w:val="24"/>
        </w:rPr>
        <w:t>” means the date on which a Borrowing occurs.</w:t>
      </w:r>
    </w:p>
    <w:p>
      <w:pPr>
        <w:pStyle w:val="TextBody"/>
        <w:bidi w:val="0"/>
        <w:spacing w:before="240" w:after="283"/>
        <w:jc w:val="both"/>
        <w:rPr/>
      </w:pPr>
      <w:r>
        <w:rPr>
          <w:color w:val="000000"/>
        </w:rPr>
        <w:t>“</w:t>
      </w:r>
      <w:r>
        <w:rPr>
          <w:rFonts w:ascii="Times New Roman" w:hAnsi="Times New Roman"/>
          <w:color w:val="000000"/>
          <w:sz w:val="24"/>
          <w:u w:val="single"/>
        </w:rPr>
        <w:t>GAAP</w:t>
      </w:r>
      <w:r>
        <w:rPr>
          <w:rFonts w:ascii="Times New Roman" w:hAnsi="Times New Roman"/>
          <w:color w:val="000000"/>
          <w:sz w:val="24"/>
        </w:rPr>
        <w:t>” means generally accepted accounting principles as in effect from time to time in the United States, consistently applied.</w:t>
      </w:r>
    </w:p>
    <w:p>
      <w:pPr>
        <w:pStyle w:val="TextBody"/>
        <w:bidi w:val="0"/>
        <w:spacing w:before="240" w:after="283"/>
        <w:jc w:val="both"/>
        <w:rPr/>
      </w:pPr>
      <w:r>
        <w:rPr>
          <w:color w:val="000000"/>
        </w:rPr>
        <w:t>“</w:t>
      </w:r>
      <w:r>
        <w:rPr>
          <w:rFonts w:ascii="Times New Roman" w:hAnsi="Times New Roman"/>
          <w:color w:val="000000"/>
          <w:sz w:val="24"/>
          <w:u w:val="single"/>
        </w:rPr>
        <w:t>Golden Gate Bridge Project</w:t>
      </w:r>
      <w:r>
        <w:rPr>
          <w:rFonts w:ascii="Times New Roman" w:hAnsi="Times New Roman"/>
          <w:color w:val="000000"/>
          <w:sz w:val="24"/>
        </w:rPr>
        <w:t>” means Job 208 – Golden Gate Bridge Physical Suicide Deterrent System – Contract No. 2016-B-01, dated as of January 6, 2017, by and between Shimmick / Danny’s Joint Venture and Golden Gate Bridge, Highway and Transportation District.</w:t>
      </w:r>
    </w:p>
    <w:p>
      <w:pPr>
        <w:pStyle w:val="TextBody"/>
        <w:bidi w:val="0"/>
        <w:spacing w:before="240" w:after="283"/>
        <w:jc w:val="both"/>
        <w:rPr/>
      </w:pPr>
      <w:r>
        <w:rPr>
          <w:color w:val="000000"/>
        </w:rPr>
        <w:t>“</w:t>
      </w:r>
      <w:r>
        <w:rPr>
          <w:rFonts w:ascii="Times New Roman" w:hAnsi="Times New Roman"/>
          <w:color w:val="000000"/>
          <w:sz w:val="24"/>
          <w:u w:val="single"/>
        </w:rPr>
        <w:t>Governing Documents</w:t>
      </w:r>
      <w:r>
        <w:rPr>
          <w:rFonts w:ascii="Times New Roman" w:hAnsi="Times New Roman"/>
          <w:color w:val="000000"/>
          <w:sz w:val="24"/>
        </w:rPr>
        <w:t>” means, with respect to any Person, the certificate or articles of incorporation, by-laws, or other organizational documents of such Person.</w:t>
      </w:r>
    </w:p>
    <w:p>
      <w:pPr>
        <w:pStyle w:val="TextBody"/>
        <w:bidi w:val="0"/>
        <w:spacing w:before="240" w:after="283"/>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4"/>
        </w:rPr>
        <w:t>” means the government of any nation or any political subdivision thereof, whether at the national, state, territorial, provincial,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283"/>
        <w:jc w:val="both"/>
        <w:rPr/>
      </w:pPr>
      <w:r>
        <w:rPr>
          <w:color w:val="000000"/>
        </w:rPr>
        <w:t>“</w:t>
      </w:r>
      <w:r>
        <w:rPr>
          <w:rFonts w:ascii="Times New Roman" w:hAnsi="Times New Roman"/>
          <w:color w:val="000000"/>
          <w:sz w:val="24"/>
          <w:u w:val="single"/>
        </w:rPr>
        <w:t>Guarantor</w:t>
      </w:r>
      <w:r>
        <w:rPr>
          <w:rFonts w:ascii="Times New Roman" w:hAnsi="Times New Roman"/>
          <w:color w:val="000000"/>
          <w:sz w:val="24"/>
        </w:rPr>
        <w:t xml:space="preserve">” means (a) Holdings, (b) each Subsidiary of Holdings, and (c) each other Person that becomes a guarantor after the Closing Date pursuant to </w:t>
      </w:r>
      <w:r>
        <w:rPr>
          <w:rFonts w:ascii="Times New Roman" w:hAnsi="Times New Roman"/>
          <w:color w:val="000000"/>
          <w:sz w:val="24"/>
          <w:u w:val="single"/>
        </w:rPr>
        <w:t>Section 5.11</w:t>
      </w:r>
      <w:r>
        <w:rPr>
          <w:rFonts w:ascii="Times New Roman" w:hAnsi="Times New Roman"/>
          <w:color w:val="000000"/>
          <w:sz w:val="24"/>
        </w:rPr>
        <w:t>. Notwithstanding the foregoing, the term “Guarantor” shall not include the AECOM Guarantor.</w:t>
      </w:r>
    </w:p>
    <w:p>
      <w:pPr>
        <w:pStyle w:val="TextBody"/>
        <w:bidi w:val="0"/>
        <w:spacing w:before="240" w:after="283"/>
        <w:jc w:val="both"/>
        <w:rPr/>
      </w:pPr>
      <w:r>
        <w:rPr>
          <w:color w:val="000000"/>
        </w:rPr>
        <w:t>“</w:t>
      </w:r>
      <w:r>
        <w:rPr>
          <w:rFonts w:ascii="Times New Roman" w:hAnsi="Times New Roman"/>
          <w:color w:val="000000"/>
          <w:sz w:val="24"/>
          <w:u w:val="single"/>
        </w:rPr>
        <w:t>Guaranty and Security Agreement</w:t>
      </w:r>
      <w:r>
        <w:rPr>
          <w:rFonts w:ascii="Times New Roman" w:hAnsi="Times New Roman"/>
          <w:color w:val="000000"/>
          <w:sz w:val="24"/>
        </w:rPr>
        <w:t>” means the guaranty and security agreement, dated as of even date with this Agreement, in form and substance reasonably satisfactory to Agent, executed and delivered by Borrowers and each of the Guarantors to Agent.</w:t>
      </w:r>
    </w:p>
    <w:p>
      <w:pPr>
        <w:pStyle w:val="TextBody"/>
        <w:bidi w:val="0"/>
        <w:spacing w:before="241" w:after="283"/>
        <w:jc w:val="both"/>
        <w:rPr/>
      </w:pPr>
      <w:r>
        <w:rPr>
          <w:color w:val="000000"/>
        </w:rPr>
        <w:t>“</w:t>
      </w:r>
      <w:r>
        <w:rPr>
          <w:rFonts w:ascii="Times New Roman" w:hAnsi="Times New Roman"/>
          <w:color w:val="000000"/>
          <w:sz w:val="24"/>
          <w:u w:val="single"/>
        </w:rPr>
        <w:t>Hazardous Materials</w:t>
      </w:r>
      <w:r>
        <w:rPr>
          <w:rFonts w:ascii="Times New Roman" w:hAnsi="Times New Roman"/>
          <w:color w:val="000000"/>
          <w:sz w:val="24"/>
        </w:rPr>
        <w:t>” means (a) substances that are defined or listed in, or otherwise classified pursuant to, any applicable Environmental Laws as “hazardous substances,” “hazardous materials,” “hazardous wastes,” “toxic substances,” or other terms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and (d) asbestos in any form or electrical equipment that contains any oil or dielectric fluid containing levels of polychlorinated biphenyls in excess of 50 parts per million.</w:t>
      </w:r>
    </w:p>
    <w:p>
      <w:pPr>
        <w:pStyle w:val="TextBody"/>
        <w:bidi w:val="0"/>
        <w:spacing w:before="240" w:after="283"/>
        <w:jc w:val="both"/>
        <w:rPr/>
      </w:pPr>
      <w:r>
        <w:rPr>
          <w:color w:val="000000"/>
        </w:rPr>
        <w:t>“</w:t>
      </w:r>
      <w:r>
        <w:rPr>
          <w:rFonts w:ascii="Times New Roman" w:hAnsi="Times New Roman"/>
          <w:color w:val="000000"/>
          <w:sz w:val="24"/>
          <w:u w:val="single"/>
        </w:rPr>
        <w:t>Hedge Agreement</w:t>
      </w:r>
      <w:r>
        <w:rPr>
          <w:rFonts w:ascii="Times New Roman" w:hAnsi="Times New Roman"/>
          <w:color w:val="000000"/>
          <w:sz w:val="24"/>
        </w:rPr>
        <w:t>” means a “swap agreement” as that term is defined in Section 101(53B)(A) of the Bankruptcy Code.</w:t>
      </w:r>
    </w:p>
    <w:p>
      <w:pPr>
        <w:pStyle w:val="TextBody"/>
        <w:bidi w:val="0"/>
        <w:spacing w:before="240" w:after="283"/>
        <w:jc w:val="both"/>
        <w:rPr/>
      </w:pPr>
      <w:r>
        <w:rPr>
          <w:color w:val="000000"/>
        </w:rPr>
        <w:t>“</w:t>
      </w:r>
      <w:r>
        <w:rPr>
          <w:rFonts w:ascii="Times New Roman" w:hAnsi="Times New Roman"/>
          <w:color w:val="000000"/>
          <w:sz w:val="24"/>
          <w:u w:val="single"/>
        </w:rPr>
        <w:t>Holdings</w:t>
      </w:r>
      <w:r>
        <w:rPr>
          <w:rFonts w:ascii="Times New Roman" w:hAnsi="Times New Roman"/>
          <w:color w:val="000000"/>
          <w:sz w:val="24"/>
        </w:rPr>
        <w:t>” has the meaning specified therefor in the preamble. “</w:t>
      </w:r>
      <w:r>
        <w:rPr>
          <w:rFonts w:ascii="Times New Roman" w:hAnsi="Times New Roman"/>
          <w:color w:val="000000"/>
          <w:sz w:val="24"/>
          <w:u w:val="single"/>
        </w:rPr>
        <w:t>Illegality Notice</w:t>
      </w:r>
      <w:r>
        <w:rPr>
          <w:rFonts w:ascii="Times New Roman" w:hAnsi="Times New Roman"/>
          <w:color w:val="000000"/>
          <w:sz w:val="24"/>
        </w:rPr>
        <w:t xml:space="preserve">” has the meaning specified in </w:t>
      </w:r>
      <w:r>
        <w:rPr>
          <w:rFonts w:ascii="Times New Roman" w:hAnsi="Times New Roman"/>
          <w:color w:val="000000"/>
          <w:sz w:val="24"/>
          <w:u w:val="single"/>
        </w:rPr>
        <w:t>Section 2.06(h)</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Indebtedness</w:t>
      </w:r>
      <w:r>
        <w:rPr>
          <w:rFonts w:ascii="Times New Roman" w:hAnsi="Times New Roman"/>
          <w:color w:val="000000"/>
          <w:sz w:val="24"/>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not more than ninety (90) days past due) and any earn-out required to be paid in cash or similar obligation,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w:t>
      </w:r>
    </w:p>
    <w:p>
      <w:pPr>
        <w:pStyle w:val="TextBody"/>
        <w:bidi w:val="0"/>
        <w:jc w:val="both"/>
        <w:rPr>
          <w:rFonts w:ascii="Times New Roman" w:hAnsi="Times New Roman"/>
          <w:color w:val="000000"/>
          <w:sz w:val="24"/>
        </w:rPr>
      </w:pPr>
      <w:r>
        <w:rPr>
          <w:rFonts w:ascii="Times New Roman" w:hAnsi="Times New Roman"/>
          <w:color w:val="000000"/>
          <w:sz w:val="24"/>
        </w:rPr>
        <w:t>(h) all Off-Balance Sheet Liabilities of such Person and (i) any obligation of such Person guaranteeing or intended to guarantee (whether directly or indirectly guaranteed, endorsed, co-made, discounted, or sold with recourse) any obligation of any other Person that constitutes Indebtedness under any of clauses (a) through (h)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pStyle w:val="TextBody"/>
        <w:bidi w:val="0"/>
        <w:spacing w:before="240" w:after="283"/>
        <w:jc w:val="both"/>
        <w:rPr/>
      </w:pPr>
      <w:r>
        <w:rPr>
          <w:color w:val="000000"/>
        </w:rPr>
        <w:t>“</w:t>
      </w:r>
      <w:r>
        <w:rPr>
          <w:rFonts w:ascii="Times New Roman" w:hAnsi="Times New Roman"/>
          <w:color w:val="000000"/>
          <w:sz w:val="24"/>
          <w:u w:val="single"/>
        </w:rPr>
        <w:t>Indemnified Liabilities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10.03</w:t>
      </w:r>
      <w:r>
        <w:rPr>
          <w:rFonts w:ascii="Times New Roman" w:hAnsi="Times New Roman"/>
          <w:color w:val="000000"/>
          <w:sz w:val="24"/>
        </w:rPr>
        <w:t>. “</w:t>
      </w:r>
      <w:r>
        <w:rPr>
          <w:rFonts w:ascii="Times New Roman" w:hAnsi="Times New Roman"/>
          <w:color w:val="000000"/>
          <w:sz w:val="24"/>
          <w:u w:val="single"/>
        </w:rPr>
        <w:t>Indemnified Person</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10.03</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4"/>
        </w:rPr>
        <w:t>” means, (a) any Taxes other than Excluded Taxes, imposed on or with respect to any payment made by or on account of any obligation of any Borrower under any Loan Document and (b) to the extent not otherwise described in clause (a), Other Taxes.</w:t>
      </w:r>
    </w:p>
    <w:p>
      <w:pPr>
        <w:pStyle w:val="TextBody"/>
        <w:bidi w:val="0"/>
        <w:spacing w:before="240" w:after="283"/>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4"/>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4"/>
        </w:rPr>
        <w:t>” has the meaning specified therefor in the Guaranty and Security Agreement.</w:t>
      </w:r>
    </w:p>
    <w:p>
      <w:pPr>
        <w:pStyle w:val="TextBody"/>
        <w:bidi w:val="0"/>
        <w:spacing w:before="240" w:after="283"/>
        <w:jc w:val="both"/>
        <w:rPr/>
      </w:pPr>
      <w:r>
        <w:rPr>
          <w:color w:val="000000"/>
        </w:rPr>
        <w:t>“</w:t>
      </w:r>
      <w:r>
        <w:rPr>
          <w:rFonts w:ascii="Times New Roman" w:hAnsi="Times New Roman"/>
          <w:color w:val="000000"/>
          <w:sz w:val="24"/>
          <w:u w:val="single"/>
        </w:rPr>
        <w:t>Intercompany Subordination Agreement</w:t>
      </w:r>
      <w:r>
        <w:rPr>
          <w:rFonts w:ascii="Times New Roman" w:hAnsi="Times New Roman"/>
          <w:color w:val="000000"/>
          <w:sz w:val="24"/>
        </w:rPr>
        <w:t>” means an intercompany subordination agreement, dated as of even date with this Agreement, executed and delivered by each Loan Party, each of its Subsidiaries and Agent, the form and substance of which is reasonably satisfactory to Agent.</w:t>
      </w:r>
    </w:p>
    <w:p>
      <w:pPr>
        <w:pStyle w:val="TextBody"/>
        <w:bidi w:val="0"/>
        <w:spacing w:before="240" w:after="283"/>
        <w:jc w:val="both"/>
        <w:rPr/>
      </w:pPr>
      <w:r>
        <w:rPr>
          <w:color w:val="000000"/>
        </w:rPr>
        <w:t>“</w:t>
      </w:r>
      <w:r>
        <w:rPr>
          <w:rFonts w:ascii="Times New Roman" w:hAnsi="Times New Roman"/>
          <w:color w:val="000000"/>
          <w:sz w:val="24"/>
          <w:u w:val="single"/>
        </w:rPr>
        <w:t>Interest Expense</w:t>
      </w:r>
      <w:r>
        <w:rPr>
          <w:rFonts w:ascii="Times New Roman" w:hAnsi="Times New Roman"/>
          <w:color w:val="000000"/>
          <w:sz w:val="24"/>
        </w:rPr>
        <w:t>” means, for any period, the aggregate of the interest expense of each Loan Party and its Subsidiaries for such period, determined on a consolidated basis in accordance with GAAP.</w:t>
      </w:r>
    </w:p>
    <w:p>
      <w:pPr>
        <w:pStyle w:val="TextBody"/>
        <w:bidi w:val="0"/>
        <w:spacing w:before="240" w:after="283"/>
        <w:jc w:val="both"/>
        <w:rPr/>
      </w:pPr>
      <w:r>
        <w:rPr>
          <w:color w:val="000000"/>
        </w:rPr>
        <w:t>“</w:t>
      </w:r>
      <w:r>
        <w:rPr>
          <w:rFonts w:ascii="Times New Roman" w:hAnsi="Times New Roman"/>
          <w:color w:val="000000"/>
          <w:sz w:val="24"/>
          <w:u w:val="single"/>
        </w:rPr>
        <w:t>Inventory</w:t>
      </w:r>
      <w:r>
        <w:rPr>
          <w:rFonts w:ascii="Times New Roman" w:hAnsi="Times New Roman"/>
          <w:color w:val="000000"/>
          <w:sz w:val="24"/>
        </w:rPr>
        <w:t>” means inventory (as that term is defined in the Code).</w:t>
      </w:r>
    </w:p>
    <w:p>
      <w:pPr>
        <w:pStyle w:val="TextBody"/>
        <w:bidi w:val="0"/>
        <w:spacing w:before="240" w:after="283"/>
        <w:jc w:val="both"/>
        <w:rPr/>
      </w:pPr>
      <w:r>
        <w:rPr>
          <w:color w:val="000000"/>
        </w:rPr>
        <w:t>“</w:t>
      </w:r>
      <w:r>
        <w:rPr>
          <w:rFonts w:ascii="Times New Roman" w:hAnsi="Times New Roman"/>
          <w:color w:val="000000"/>
          <w:sz w:val="24"/>
          <w:u w:val="single"/>
        </w:rPr>
        <w:t>Investment</w:t>
      </w:r>
      <w:r>
        <w:rPr>
          <w:rFonts w:ascii="Times New Roman" w:hAnsi="Times New Roman"/>
          <w:color w:val="000000"/>
          <w:sz w:val="24"/>
        </w:rPr>
        <w:t>”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bona fide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plus the cost of all additions thereto, without any adjustment for increases or decreases in value, or write-ups, write-downs, or write-offs with respect to such Investment.</w:t>
      </w:r>
    </w:p>
    <w:p>
      <w:pPr>
        <w:pStyle w:val="TextBody"/>
        <w:bidi w:val="0"/>
        <w:spacing w:before="240" w:after="283"/>
        <w:jc w:val="both"/>
        <w:rPr/>
      </w:pPr>
      <w:r>
        <w:rPr>
          <w:color w:val="000000"/>
        </w:rPr>
        <w:t>“</w:t>
      </w:r>
      <w:r>
        <w:rPr>
          <w:rFonts w:ascii="Times New Roman" w:hAnsi="Times New Roman"/>
          <w:color w:val="000000"/>
          <w:sz w:val="24"/>
          <w:u w:val="single"/>
        </w:rPr>
        <w:t>IRC</w:t>
      </w:r>
      <w:r>
        <w:rPr>
          <w:rFonts w:ascii="Times New Roman" w:hAnsi="Times New Roman"/>
          <w:color w:val="000000"/>
          <w:sz w:val="24"/>
        </w:rPr>
        <w:t>” means the Internal Revenue Code of 1986, as amended from time to time. “</w:t>
      </w:r>
      <w:r>
        <w:rPr>
          <w:rFonts w:ascii="Times New Roman" w:hAnsi="Times New Roman"/>
          <w:color w:val="000000"/>
          <w:sz w:val="24"/>
          <w:u w:val="single"/>
        </w:rPr>
        <w:t>IRS</w:t>
      </w:r>
      <w:r>
        <w:rPr>
          <w:rFonts w:ascii="Times New Roman" w:hAnsi="Times New Roman"/>
          <w:color w:val="000000"/>
          <w:sz w:val="24"/>
        </w:rPr>
        <w:t>” means the United States Internal Revenue Service.</w:t>
      </w:r>
    </w:p>
    <w:p>
      <w:pPr>
        <w:pStyle w:val="TextBody"/>
        <w:bidi w:val="0"/>
        <w:jc w:val="both"/>
        <w:rPr/>
      </w:pPr>
      <w:r>
        <w:rPr>
          <w:color w:val="000000"/>
        </w:rPr>
        <w:t>“</w:t>
      </w:r>
      <w:r>
        <w:rPr>
          <w:rFonts w:ascii="Times New Roman" w:hAnsi="Times New Roman"/>
          <w:color w:val="000000"/>
          <w:sz w:val="24"/>
          <w:u w:val="single"/>
        </w:rPr>
        <w:t>ISP</w:t>
      </w:r>
      <w:r>
        <w:rPr>
          <w:rFonts w:ascii="Times New Roman" w:hAnsi="Times New Roman"/>
          <w:color w:val="000000"/>
          <w:sz w:val="24"/>
        </w:rPr>
        <w:t>” means, with respect to any Letter of Credit, the International Standby Practices 1998 (International Chamber of Commerce Publication No. 590) and any subsequent revision thereof adopted by the International Chamber of Commerce on the date such Letter of Credit is issued.</w:t>
      </w:r>
    </w:p>
    <w:p>
      <w:pPr>
        <w:pStyle w:val="TextBody"/>
        <w:bidi w:val="0"/>
        <w:spacing w:before="240" w:after="283"/>
        <w:jc w:val="both"/>
        <w:rPr/>
      </w:pPr>
      <w:r>
        <w:rPr>
          <w:color w:val="000000"/>
        </w:rPr>
        <w:t>“</w:t>
      </w:r>
      <w:r>
        <w:rPr>
          <w:rFonts w:ascii="Times New Roman" w:hAnsi="Times New Roman"/>
          <w:color w:val="000000"/>
          <w:sz w:val="24"/>
          <w:u w:val="single"/>
        </w:rPr>
        <w:t>Issuer Document</w:t>
      </w:r>
      <w:r>
        <w:rPr>
          <w:rFonts w:ascii="Times New Roman" w:hAnsi="Times New Roman"/>
          <w:color w:val="000000"/>
          <w:sz w:val="24"/>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pStyle w:val="TextBody"/>
        <w:bidi w:val="0"/>
        <w:spacing w:before="240" w:after="283"/>
        <w:jc w:val="both"/>
        <w:rPr/>
      </w:pPr>
      <w:r>
        <w:rPr>
          <w:color w:val="000000"/>
        </w:rPr>
        <w:t>“</w:t>
      </w:r>
      <w:r>
        <w:rPr>
          <w:rFonts w:ascii="Times New Roman" w:hAnsi="Times New Roman"/>
          <w:color w:val="000000"/>
          <w:sz w:val="24"/>
          <w:u w:val="single"/>
        </w:rPr>
        <w:t>Issuing Bank</w:t>
      </w:r>
      <w:r>
        <w:rPr>
          <w:rFonts w:ascii="Times New Roman" w:hAnsi="Times New Roman"/>
          <w:color w:val="000000"/>
          <w:sz w:val="24"/>
        </w:rPr>
        <w:t xml:space="preserve">” means Agent, any Lender, Wells Fargo Bank, National Association (or any affiliate or division thereof) or any other bank or financial institution selected by Agent in Agent’s sole discretion, with, so long as no Default or Event of Default has occurred and is continuing, the consent of the Borrower (such consent not to be unreasonably withheld, conditioned or delayed), that agrees to act as an Issuing Bank, in each case, for the purpose of issuing Letters of Credit pursuant to </w:t>
      </w:r>
      <w:r>
        <w:rPr>
          <w:rFonts w:ascii="Times New Roman" w:hAnsi="Times New Roman"/>
          <w:color w:val="000000"/>
          <w:sz w:val="24"/>
          <w:u w:val="single"/>
        </w:rPr>
        <w:t>Section 2.11</w:t>
      </w:r>
      <w:r>
        <w:rPr>
          <w:rFonts w:ascii="Times New Roman" w:hAnsi="Times New Roman"/>
          <w:color w:val="000000"/>
          <w:sz w:val="24"/>
        </w:rPr>
        <w:t>.</w:t>
      </w:r>
    </w:p>
    <w:p>
      <w:pPr>
        <w:pStyle w:val="TextBody"/>
        <w:bidi w:val="0"/>
        <w:spacing w:before="6" w:after="283"/>
        <w:jc w:val="both"/>
        <w:rPr/>
      </w:pPr>
      <w:r>
        <w:rPr>
          <w:color w:val="000000"/>
        </w:rPr>
        <w:t>“</w:t>
      </w:r>
      <w:r>
        <w:rPr>
          <w:rFonts w:ascii="Times New Roman" w:hAnsi="Times New Roman"/>
          <w:color w:val="000000"/>
          <w:sz w:val="24"/>
          <w:u w:val="single"/>
        </w:rPr>
        <w:t>Legacy Project Contract</w:t>
      </w:r>
      <w:r>
        <w:rPr>
          <w:rFonts w:ascii="Times New Roman" w:hAnsi="Times New Roman"/>
          <w:color w:val="000000"/>
          <w:sz w:val="24"/>
        </w:rPr>
        <w:t>” means each Project Contract relating to a Legacy Project. “</w:t>
      </w:r>
      <w:r>
        <w:rPr>
          <w:rFonts w:ascii="Times New Roman" w:hAnsi="Times New Roman"/>
          <w:color w:val="000000"/>
          <w:sz w:val="24"/>
          <w:u w:val="single"/>
        </w:rPr>
        <w:t>Legacy Project(s)</w:t>
      </w:r>
      <w:r>
        <w:rPr>
          <w:rFonts w:ascii="Times New Roman" w:hAnsi="Times New Roman"/>
          <w:color w:val="000000"/>
          <w:sz w:val="24"/>
        </w:rPr>
        <w:t>” means (a) each Project listed on Schedule 3.17(b) to the AECOM Loan</w:t>
      </w:r>
    </w:p>
    <w:p>
      <w:pPr>
        <w:pStyle w:val="TextBody"/>
        <w:bidi w:val="0"/>
        <w:spacing w:before="6" w:after="283"/>
        <w:jc w:val="both"/>
        <w:rPr>
          <w:rFonts w:ascii="Times New Roman" w:hAnsi="Times New Roman"/>
          <w:color w:val="000000"/>
          <w:sz w:val="24"/>
        </w:rPr>
      </w:pPr>
      <w:r>
        <w:rPr>
          <w:rFonts w:ascii="Times New Roman" w:hAnsi="Times New Roman"/>
          <w:color w:val="000000"/>
          <w:sz w:val="24"/>
        </w:rPr>
        <w:t>Agreement, including the Chick Lock Project and Golden Gate Bridge Project, (b) each Project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for which Liberty or Chubb Group of Insurance Companies is the lead surety provider and (c) each Project for which AECOM is an indemnitor on the surety bonds.</w:t>
      </w:r>
    </w:p>
    <w:p>
      <w:pPr>
        <w:pStyle w:val="TextBody"/>
        <w:bidi w:val="0"/>
        <w:spacing w:before="240" w:after="283"/>
        <w:jc w:val="both"/>
        <w:rPr/>
      </w:pPr>
      <w:r>
        <w:rPr>
          <w:color w:val="000000"/>
        </w:rPr>
        <w:t>“</w:t>
      </w:r>
      <w:r>
        <w:rPr>
          <w:rFonts w:ascii="Times New Roman" w:hAnsi="Times New Roman"/>
          <w:color w:val="000000"/>
          <w:sz w:val="24"/>
          <w:u w:val="single"/>
        </w:rPr>
        <w:t>Lender</w:t>
      </w:r>
      <w:r>
        <w:rPr>
          <w:rFonts w:ascii="Times New Roman" w:hAnsi="Times New Roman"/>
          <w:color w:val="000000"/>
          <w:sz w:val="24"/>
        </w:rPr>
        <w:t xml:space="preserve">” means the Persons described in the preamble as “Lenders”, the Issuing Bank and any other Person made a party hereto pursuant to the provisions of </w:t>
      </w:r>
      <w:r>
        <w:rPr>
          <w:rFonts w:ascii="Times New Roman" w:hAnsi="Times New Roman"/>
          <w:color w:val="000000"/>
          <w:sz w:val="24"/>
          <w:u w:val="single"/>
        </w:rPr>
        <w:t>Section 13.01</w:t>
      </w:r>
      <w:r>
        <w:rPr>
          <w:rFonts w:ascii="Times New Roman" w:hAnsi="Times New Roman"/>
          <w:color w:val="000000"/>
          <w:sz w:val="24"/>
        </w:rPr>
        <w:t xml:space="preserve"> and “</w:t>
      </w:r>
      <w:r>
        <w:rPr>
          <w:rFonts w:ascii="Times New Roman" w:hAnsi="Times New Roman"/>
          <w:color w:val="000000"/>
          <w:sz w:val="24"/>
          <w:u w:val="single"/>
        </w:rPr>
        <w:t>Lenders</w:t>
      </w:r>
      <w:r>
        <w:rPr>
          <w:rFonts w:ascii="Times New Roman" w:hAnsi="Times New Roman"/>
          <w:color w:val="000000"/>
          <w:sz w:val="24"/>
        </w:rPr>
        <w:t>” means each of the Lenders or any one or more of them.</w:t>
      </w:r>
    </w:p>
    <w:p>
      <w:pPr>
        <w:pStyle w:val="TextBody"/>
        <w:bidi w:val="0"/>
        <w:spacing w:before="240" w:after="283"/>
        <w:jc w:val="both"/>
        <w:rPr/>
      </w:pPr>
      <w:r>
        <w:rPr>
          <w:color w:val="000000"/>
        </w:rPr>
        <w:t>“</w:t>
      </w:r>
      <w:r>
        <w:rPr>
          <w:rFonts w:ascii="Times New Roman" w:hAnsi="Times New Roman"/>
          <w:color w:val="000000"/>
          <w:sz w:val="24"/>
          <w:u w:val="single"/>
        </w:rPr>
        <w:t>Lender Group</w:t>
      </w:r>
      <w:r>
        <w:rPr>
          <w:rFonts w:ascii="Times New Roman" w:hAnsi="Times New Roman"/>
          <w:color w:val="000000"/>
          <w:sz w:val="24"/>
        </w:rPr>
        <w:t>” means each of the Lenders, Issuing Bank and Agent, or any one or more of them.</w:t>
      </w:r>
    </w:p>
    <w:p>
      <w:pPr>
        <w:pStyle w:val="TextBody"/>
        <w:bidi w:val="0"/>
        <w:spacing w:before="240" w:after="283"/>
        <w:jc w:val="both"/>
        <w:rPr/>
      </w:pPr>
      <w:r>
        <w:rPr>
          <w:color w:val="000000"/>
        </w:rPr>
        <w:t>“</w:t>
      </w:r>
      <w:r>
        <w:rPr>
          <w:rFonts w:ascii="Times New Roman" w:hAnsi="Times New Roman"/>
          <w:color w:val="000000"/>
          <w:sz w:val="24"/>
          <w:u w:val="single"/>
        </w:rPr>
        <w:t>Lender Group Expenses</w:t>
      </w:r>
      <w:r>
        <w:rPr>
          <w:rFonts w:ascii="Times New Roman" w:hAnsi="Times New Roman"/>
          <w:color w:val="000000"/>
          <w:sz w:val="24"/>
        </w:rPr>
        <w:t>” means all (a) costs or expenses (including Taxes and insurance premiums) required to be paid by any Loan Party or its Subsidiaries under any of the Loan Documents that are paid, advanced, or incurred by the Lender Group, (b) reasonable documented out-of-pocket fees or charges paid or incurred by Agent in connection with the Lender Group’s transactions with any Loan Party or its Subsidiaries under any of the Loan Documents, including, without limitation, the reasonable fees and out-of-pocket expenses of Agent’s outside counsel and out-of-pocket costs incurred in connection with travel and due diligence,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OFAC/politically exposed person searches related to any Loan Party or its Subsidiaries, (d) Agent’s customary fees and charges (as adjusted from time to time) with respect to the disbursement of funds (or the receipt of funds) to or for the account of Borrowers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fees and expenses of the Agent and fees and expenses related to any field examination, appraisal, or valuation to the extent such fees and expenses are required to be paid by Borrowers pursuant to the express terms of this Agreement, (h) Agent’s, Issuing Bank’s and Lenders’ reasonable costs and expenses (including reasonable documented attorneys’ fees and expenses) relative to third party subpoenas,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documented costs and expenses (including reasonable documented attorneys’ fees and due diligence expenses) incurred in advising, structuring, drafting, reviewing, administering (including travel, meals, and lodging), syndicating (including reasonable costs and expenses relative to the rating of any Loan, CUSIP, DXSyndicate, SyndTrak or other communication costs incurred in connection with a syndication of the loan facilities), or amending, waiving, or modifying the Loan Documents, and (j) Agent’s and each Lender’s reasonable documented costs and expenses (including reasonable documented attorneys, accountants, consultants, and other advisors fees and expenses) incurred in terminating, enforcing (including attorneys, accountants, consultants, and other advisors fees and expenses incurred in connection with a “workout,” 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color w:val="000000"/>
        </w:rPr>
      </w:pPr>
      <w:r>
        <w:rPr>
          <w:color w:val="000000"/>
        </w:rPr>
        <w:t>“</w:t>
      </w:r>
      <w:r>
        <w:rPr>
          <w:rFonts w:ascii="Times New Roman" w:hAnsi="Times New Roman"/>
          <w:color w:val="000000"/>
          <w:sz w:val="24"/>
        </w:rPr>
        <w:t>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 provided, with respect to all counsel costs and expenses described herein other than under clause (j) above, such counsel to be limited to one (1) general transaction counsel, one (1) local New York counsel and one (1) local counsel in each relevant jurisdiction.</w:t>
      </w:r>
    </w:p>
    <w:p>
      <w:pPr>
        <w:pStyle w:val="TextBody"/>
        <w:bidi w:val="0"/>
        <w:spacing w:before="240" w:after="283"/>
        <w:jc w:val="both"/>
        <w:rPr/>
      </w:pPr>
      <w:r>
        <w:rPr>
          <w:color w:val="000000"/>
        </w:rPr>
        <w:t>“</w:t>
      </w:r>
      <w:r>
        <w:rPr>
          <w:rFonts w:ascii="Times New Roman" w:hAnsi="Times New Roman"/>
          <w:color w:val="000000"/>
          <w:sz w:val="24"/>
          <w:u w:val="single"/>
        </w:rPr>
        <w:t>Lender-Related Person</w:t>
      </w:r>
      <w:r>
        <w:rPr>
          <w:rFonts w:ascii="Times New Roman" w:hAnsi="Times New Roman"/>
          <w:color w:val="000000"/>
          <w:sz w:val="24"/>
        </w:rPr>
        <w:t>” means, with respect to any Lender, such Lender, together with such Lender’s Affiliates, officers, directors, employees, attorneys, and agents.</w:t>
      </w:r>
    </w:p>
    <w:p>
      <w:pPr>
        <w:pStyle w:val="TextBody"/>
        <w:bidi w:val="0"/>
        <w:spacing w:before="240" w:after="283"/>
        <w:jc w:val="both"/>
        <w:rPr/>
      </w:pPr>
      <w:r>
        <w:rPr>
          <w:color w:val="000000"/>
        </w:rPr>
        <w:t>“</w:t>
      </w:r>
      <w:r>
        <w:rPr>
          <w:rFonts w:ascii="Times New Roman" w:hAnsi="Times New Roman"/>
          <w:color w:val="000000"/>
          <w:sz w:val="24"/>
          <w:u w:val="single"/>
        </w:rPr>
        <w:t>Letter of Credit</w:t>
      </w:r>
      <w:r>
        <w:rPr>
          <w:rFonts w:ascii="Times New Roman" w:hAnsi="Times New Roman"/>
          <w:color w:val="000000"/>
          <w:sz w:val="24"/>
        </w:rPr>
        <w:t>” means a letter of credit (as that term is defined in the Code) issued by Issuing Bank. For the avoidance of doubt, all Letters of Credit shall be standby letters of credit.</w:t>
      </w:r>
    </w:p>
    <w:p>
      <w:pPr>
        <w:pStyle w:val="TextBody"/>
        <w:bidi w:val="0"/>
        <w:spacing w:before="240" w:after="283"/>
        <w:jc w:val="both"/>
        <w:rPr/>
      </w:pPr>
      <w:r>
        <w:rPr>
          <w:color w:val="000000"/>
        </w:rPr>
        <w:t>“</w:t>
      </w:r>
      <w:r>
        <w:rPr>
          <w:rFonts w:ascii="Times New Roman" w:hAnsi="Times New Roman"/>
          <w:color w:val="000000"/>
          <w:sz w:val="24"/>
          <w:u w:val="single"/>
        </w:rPr>
        <w:t>Letter of Credit Disbursement</w:t>
      </w:r>
      <w:r>
        <w:rPr>
          <w:rFonts w:ascii="Times New Roman" w:hAnsi="Times New Roman"/>
          <w:color w:val="000000"/>
          <w:sz w:val="24"/>
        </w:rPr>
        <w:t>” means a payment made by Issuing Bank pursuant to a Letter of Credit.</w:t>
      </w:r>
    </w:p>
    <w:p>
      <w:pPr>
        <w:pStyle w:val="TextBody"/>
        <w:bidi w:val="0"/>
        <w:spacing w:before="240" w:after="283"/>
        <w:jc w:val="both"/>
        <w:rPr/>
      </w:pPr>
      <w:r>
        <w:rPr>
          <w:color w:val="000000"/>
        </w:rPr>
        <w:t>“</w:t>
      </w:r>
      <w:r>
        <w:rPr>
          <w:rFonts w:ascii="Times New Roman" w:hAnsi="Times New Roman"/>
          <w:color w:val="000000"/>
          <w:sz w:val="24"/>
          <w:u w:val="single"/>
        </w:rPr>
        <w:t>Letter of Credit Exposure</w:t>
      </w:r>
      <w:r>
        <w:rPr>
          <w:rFonts w:ascii="Times New Roman" w:hAnsi="Times New Roman"/>
          <w:color w:val="000000"/>
          <w:sz w:val="24"/>
        </w:rPr>
        <w:t>” means, as of any date of determination with respect to any Lender, such Lender’s Pro Rata Share of the Letter of Credit Usage on such date.</w:t>
      </w:r>
    </w:p>
    <w:p>
      <w:pPr>
        <w:pStyle w:val="TextBody"/>
        <w:bidi w:val="0"/>
        <w:spacing w:before="240" w:after="283"/>
        <w:jc w:val="left"/>
        <w:rPr/>
      </w:pPr>
      <w:r>
        <w:rPr>
          <w:color w:val="000000"/>
        </w:rPr>
        <w:t>“</w:t>
      </w:r>
      <w:r>
        <w:rPr>
          <w:rFonts w:ascii="Times New Roman" w:hAnsi="Times New Roman"/>
          <w:color w:val="000000"/>
          <w:sz w:val="24"/>
          <w:u w:val="single"/>
        </w:rPr>
        <w:t>Letter of Credit Fee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2.06(b)</w:t>
      </w:r>
      <w:r>
        <w:rPr>
          <w:rFonts w:ascii="Times New Roman" w:hAnsi="Times New Roman"/>
          <w:color w:val="000000"/>
          <w:sz w:val="24"/>
        </w:rPr>
        <w:t>.</w:t>
      </w:r>
    </w:p>
    <w:p>
      <w:pPr>
        <w:pStyle w:val="TextBody"/>
        <w:bidi w:val="0"/>
        <w:spacing w:before="6" w:after="283"/>
        <w:jc w:val="left"/>
        <w:rPr/>
      </w:pPr>
      <w:r>
        <w:rPr>
          <w:color w:val="000000"/>
        </w:rPr>
        <w:t>“</w:t>
      </w:r>
      <w:r>
        <w:rPr>
          <w:rFonts w:ascii="Times New Roman" w:hAnsi="Times New Roman"/>
          <w:color w:val="000000"/>
          <w:sz w:val="24"/>
          <w:u w:val="single"/>
        </w:rPr>
        <w:t>Letter of Credit Indemnified Costs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2.11(f)</w:t>
      </w:r>
      <w:r>
        <w:rPr>
          <w:rFonts w:ascii="Times New Roman" w:hAnsi="Times New Roman"/>
          <w:color w:val="000000"/>
          <w:sz w:val="24"/>
        </w:rPr>
        <w:t>. “</w:t>
      </w:r>
      <w:r>
        <w:rPr>
          <w:rFonts w:ascii="Times New Roman" w:hAnsi="Times New Roman"/>
          <w:color w:val="000000"/>
          <w:sz w:val="24"/>
          <w:u w:val="single"/>
        </w:rPr>
        <w:t>Letter of Credit Related Person</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2.11(f)</w:t>
      </w:r>
      <w:r>
        <w:rPr>
          <w:rFonts w:ascii="Times New Roman" w:hAnsi="Times New Roman"/>
          <w:color w:val="000000"/>
          <w:sz w:val="24"/>
        </w:rPr>
        <w:t>. “</w:t>
      </w:r>
      <w:r>
        <w:rPr>
          <w:rFonts w:ascii="Times New Roman" w:hAnsi="Times New Roman"/>
          <w:color w:val="000000"/>
          <w:sz w:val="24"/>
          <w:u w:val="single"/>
        </w:rPr>
        <w:t>Letter of Credit Usage</w:t>
      </w:r>
      <w:r>
        <w:rPr>
          <w:rFonts w:ascii="Times New Roman" w:hAnsi="Times New Roman"/>
          <w:color w:val="000000"/>
          <w:sz w:val="24"/>
        </w:rPr>
        <w:t>” means, as of any date of determination, the aggregate undrawn</w:t>
      </w:r>
    </w:p>
    <w:p>
      <w:pPr>
        <w:pStyle w:val="TextBody"/>
        <w:bidi w:val="0"/>
        <w:spacing w:before="12" w:after="283"/>
        <w:jc w:val="left"/>
        <w:rPr>
          <w:rFonts w:ascii="Times New Roman" w:hAnsi="Times New Roman"/>
          <w:color w:val="000000"/>
          <w:sz w:val="24"/>
        </w:rPr>
      </w:pPr>
      <w:r>
        <w:rPr>
          <w:rFonts w:ascii="Times New Roman" w:hAnsi="Times New Roman"/>
          <w:color w:val="000000"/>
          <w:sz w:val="24"/>
        </w:rPr>
        <w:t>amount of all outstanding Letters of Credit.</w:t>
      </w:r>
    </w:p>
    <w:p>
      <w:pPr>
        <w:pStyle w:val="TextBody"/>
        <w:bidi w:val="0"/>
        <w:spacing w:before="240" w:after="283"/>
        <w:jc w:val="both"/>
        <w:rPr/>
      </w:pPr>
      <w:r>
        <w:rPr>
          <w:color w:val="000000"/>
        </w:rPr>
        <w:t>“</w:t>
      </w:r>
      <w:r>
        <w:rPr>
          <w:rFonts w:ascii="Times New Roman" w:hAnsi="Times New Roman"/>
          <w:color w:val="000000"/>
          <w:sz w:val="24"/>
          <w:u w:val="single"/>
        </w:rPr>
        <w:t>Lien</w:t>
      </w:r>
      <w:r>
        <w:rPr>
          <w:rFonts w:ascii="Times New Roman" w:hAnsi="Times New Roman"/>
          <w:color w:val="000000"/>
          <w:sz w:val="24"/>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pStyle w:val="TextBody"/>
        <w:bidi w:val="0"/>
        <w:spacing w:before="240" w:after="283"/>
        <w:jc w:val="left"/>
        <w:rPr/>
      </w:pPr>
      <w:r>
        <w:rPr>
          <w:color w:val="000000"/>
        </w:rPr>
        <w:t>“</w:t>
      </w:r>
      <w:r>
        <w:rPr>
          <w:rFonts w:ascii="Times New Roman" w:hAnsi="Times New Roman"/>
          <w:color w:val="000000"/>
          <w:sz w:val="24"/>
          <w:u w:val="single"/>
        </w:rPr>
        <w:t>Liquidated Damages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2.10(e)</w:t>
      </w:r>
    </w:p>
    <w:p>
      <w:pPr>
        <w:pStyle w:val="TextBody"/>
        <w:bidi w:val="0"/>
        <w:spacing w:before="240" w:after="283"/>
        <w:jc w:val="both"/>
        <w:rPr/>
      </w:pPr>
      <w:r>
        <w:rPr>
          <w:color w:val="000000"/>
        </w:rPr>
        <w:t>“</w:t>
      </w:r>
      <w:r>
        <w:rPr>
          <w:rFonts w:ascii="Times New Roman" w:hAnsi="Times New Roman"/>
          <w:color w:val="000000"/>
          <w:sz w:val="24"/>
          <w:u w:val="single"/>
        </w:rPr>
        <w:t>Liquidity</w:t>
      </w:r>
      <w:r>
        <w:rPr>
          <w:rFonts w:ascii="Times New Roman" w:hAnsi="Times New Roman"/>
          <w:color w:val="000000"/>
          <w:sz w:val="24"/>
        </w:rPr>
        <w:t>” means the sum, without duplication, of Qualified Cash net of any checks written, plus Availability, plus Revolving Loan Availability (under and as defined in the AECOM Loan Agreement).</w:t>
      </w:r>
    </w:p>
    <w:p>
      <w:pPr>
        <w:pStyle w:val="TextBody"/>
        <w:bidi w:val="0"/>
        <w:spacing w:before="240" w:after="283"/>
        <w:jc w:val="left"/>
        <w:rPr/>
      </w:pPr>
      <w:r>
        <w:rPr>
          <w:color w:val="000000"/>
        </w:rPr>
        <w:t>“</w:t>
      </w:r>
      <w:r>
        <w:rPr>
          <w:rFonts w:ascii="Times New Roman" w:hAnsi="Times New Roman"/>
          <w:color w:val="000000"/>
          <w:sz w:val="24"/>
          <w:u w:val="single"/>
        </w:rPr>
        <w:t>Liquidity Report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5.01(b)(vi)</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Loan</w:t>
      </w:r>
      <w:r>
        <w:rPr>
          <w:rFonts w:ascii="Times New Roman" w:hAnsi="Times New Roman"/>
          <w:color w:val="000000"/>
          <w:sz w:val="24"/>
        </w:rPr>
        <w:t>” means any Revolving Loan, Swingline Advance or Extraordinary Advance made (or to be made) hereunder.</w:t>
      </w:r>
    </w:p>
    <w:p>
      <w:pPr>
        <w:pStyle w:val="TextBody"/>
        <w:bidi w:val="0"/>
        <w:spacing w:before="241" w:after="283"/>
        <w:jc w:val="left"/>
        <w:rPr/>
      </w:pPr>
      <w:r>
        <w:rPr>
          <w:color w:val="000000"/>
        </w:rPr>
        <w:t>“</w:t>
      </w:r>
      <w:r>
        <w:rPr>
          <w:rFonts w:ascii="Times New Roman" w:hAnsi="Times New Roman"/>
          <w:color w:val="000000"/>
          <w:sz w:val="24"/>
          <w:u w:val="single"/>
        </w:rPr>
        <w:t>Loan Account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2.09</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Loan Documents</w:t>
      </w:r>
      <w:r>
        <w:rPr>
          <w:rFonts w:ascii="Times New Roman" w:hAnsi="Times New Roman"/>
          <w:color w:val="000000"/>
          <w:sz w:val="24"/>
        </w:rPr>
        <w:t>” means this Agreement, the Control Agreements, any Borrowing Base Certificate, each Compliance Certificate, the Fee Letter, the AECOM Letter of Credit, the AECOM Guaranty, the AECOM Subordination Agreement, the Guaranty and Security Agreement, the Intercompany Subordination Agreement, any Issuer Documents, the Letters of Credit, any note or notes executed by Borrowers in connection with this Agreement and payable to any member of the Lender Group, and any other instrument or agreement entered into, now or in the future, by any Loan Party or any of its Subsidiaries and any member of the Lender Group in connection with this Agreement.</w:t>
      </w:r>
    </w:p>
    <w:p>
      <w:pPr>
        <w:pStyle w:val="TextBody"/>
        <w:bidi w:val="0"/>
        <w:spacing w:before="240" w:after="283"/>
        <w:jc w:val="both"/>
        <w:rPr/>
      </w:pPr>
      <w:r>
        <w:rPr>
          <w:color w:val="000000"/>
        </w:rPr>
        <w:t>“</w:t>
      </w:r>
      <w:r>
        <w:rPr>
          <w:rFonts w:ascii="Times New Roman" w:hAnsi="Times New Roman"/>
          <w:color w:val="000000"/>
          <w:sz w:val="24"/>
          <w:u w:val="single"/>
        </w:rPr>
        <w:t>Loan Market Association</w:t>
      </w:r>
      <w:r>
        <w:rPr>
          <w:rFonts w:ascii="Times New Roman" w:hAnsi="Times New Roman"/>
          <w:color w:val="000000"/>
          <w:sz w:val="24"/>
        </w:rPr>
        <w:t>” means the Loan Market Association, a private limited company incorporated in England and Wales with company number 03284544 and a trade body for the European syndicated loan market.</w:t>
      </w:r>
    </w:p>
    <w:p>
      <w:pPr>
        <w:pStyle w:val="TextBody"/>
        <w:bidi w:val="0"/>
        <w:spacing w:before="240" w:after="283"/>
        <w:jc w:val="left"/>
        <w:rPr/>
      </w:pPr>
      <w:r>
        <w:rPr>
          <w:color w:val="000000"/>
        </w:rPr>
        <w:t>“</w:t>
      </w:r>
      <w:r>
        <w:rPr>
          <w:rFonts w:ascii="Times New Roman" w:hAnsi="Times New Roman"/>
          <w:color w:val="000000"/>
          <w:sz w:val="24"/>
          <w:u w:val="single"/>
        </w:rPr>
        <w:t>Loan Party</w:t>
      </w:r>
      <w:r>
        <w:rPr>
          <w:rFonts w:ascii="Times New Roman" w:hAnsi="Times New Roman"/>
          <w:color w:val="000000"/>
          <w:sz w:val="24"/>
        </w:rPr>
        <w:t>” means any Borrower or any Guarantor.</w:t>
      </w:r>
    </w:p>
    <w:p>
      <w:pPr>
        <w:pStyle w:val="TextBody"/>
        <w:bidi w:val="0"/>
        <w:spacing w:before="240" w:after="283"/>
        <w:jc w:val="both"/>
        <w:rPr/>
      </w:pPr>
      <w:r>
        <w:rPr>
          <w:color w:val="000000"/>
        </w:rPr>
        <w:t>“</w:t>
      </w:r>
      <w:r>
        <w:rPr>
          <w:rFonts w:ascii="Times New Roman" w:hAnsi="Times New Roman"/>
          <w:color w:val="000000"/>
          <w:sz w:val="24"/>
          <w:u w:val="single"/>
        </w:rPr>
        <w:t>Margin Stock</w:t>
      </w:r>
      <w:r>
        <w:rPr>
          <w:rFonts w:ascii="Times New Roman" w:hAnsi="Times New Roman"/>
          <w:color w:val="000000"/>
          <w:sz w:val="24"/>
        </w:rPr>
        <w:t>” as defined in Regulation U of the Board of Governors as in effect from time to time.</w:t>
      </w:r>
    </w:p>
    <w:p>
      <w:pPr>
        <w:pStyle w:val="TextBody"/>
        <w:bidi w:val="0"/>
        <w:spacing w:before="240" w:after="283"/>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4"/>
        </w:rPr>
        <w:t>” means any change, occurrence, event, circumstance or development that has had (a) a material adverse effect in the business, operations, results of operations, assets, liabilities or financial condition of Holdings and its Subsidiaries, taken as a whole, (b) a material adverse effect upon Holdings’ and its Subsidiaries’ ability to perform their obligations under the Loan Documents to which they are parties or upon the Lender Group’s ability to enforce the Obligations or realize upon the Collateral (other than as a result of an action taken or not taken that is solely in the control of Agent), or (c) a material adverse effect on the enforceability or priority of Agent’s Liens with respect to all or a material portion of the Collateral.</w:t>
      </w:r>
    </w:p>
    <w:p>
      <w:pPr>
        <w:pStyle w:val="TextBody"/>
        <w:bidi w:val="0"/>
        <w:spacing w:before="240" w:after="283"/>
        <w:jc w:val="both"/>
        <w:rPr/>
      </w:pPr>
      <w:r>
        <w:rPr>
          <w:color w:val="000000"/>
        </w:rPr>
        <w:t>“</w:t>
      </w:r>
      <w:r>
        <w:rPr>
          <w:rFonts w:ascii="Times New Roman" w:hAnsi="Times New Roman"/>
          <w:color w:val="000000"/>
          <w:sz w:val="24"/>
          <w:u w:val="single"/>
        </w:rPr>
        <w:t>Material Contract</w:t>
      </w:r>
      <w:r>
        <w:rPr>
          <w:rFonts w:ascii="Times New Roman" w:hAnsi="Times New Roman"/>
          <w:color w:val="000000"/>
          <w:sz w:val="24"/>
        </w:rPr>
        <w:t>” means, (i) each Material Project Document, (ii) each Non-Project Contract (as defined in the AECOM Loan Agreement) and (iii) each contract or instrument to which any Borrower or any of its Subsidiaries is a party, the termination or suspension of which, or the failure of any party thereto to perform its obligations thereunder, could reasonably be expected to cause a Material Adverse Effect.</w:t>
      </w:r>
    </w:p>
    <w:p>
      <w:pPr>
        <w:pStyle w:val="TextBody"/>
        <w:bidi w:val="0"/>
        <w:spacing w:before="240" w:after="283"/>
        <w:jc w:val="both"/>
        <w:rPr/>
      </w:pPr>
      <w:r>
        <w:rPr>
          <w:color w:val="000000"/>
        </w:rPr>
        <w:t>“</w:t>
      </w:r>
      <w:r>
        <w:rPr>
          <w:rFonts w:ascii="Times New Roman" w:hAnsi="Times New Roman"/>
          <w:color w:val="000000"/>
          <w:sz w:val="24"/>
          <w:u w:val="single"/>
        </w:rPr>
        <w:t>Material Indebtedness</w:t>
      </w:r>
      <w:r>
        <w:rPr>
          <w:rFonts w:ascii="Times New Roman" w:hAnsi="Times New Roman"/>
          <w:color w:val="000000"/>
          <w:sz w:val="24"/>
        </w:rPr>
        <w:t>” means Indebtedness of a Loan Party or any of its Subsidiaries involving an aggregate amount of $1,000,000 or more.</w:t>
      </w:r>
    </w:p>
    <w:p>
      <w:pPr>
        <w:pStyle w:val="TextBody"/>
        <w:bidi w:val="0"/>
        <w:spacing w:before="241" w:after="283"/>
        <w:jc w:val="both"/>
        <w:rPr/>
      </w:pPr>
      <w:r>
        <w:rPr>
          <w:color w:val="000000"/>
        </w:rPr>
        <w:t>“</w:t>
      </w:r>
      <w:r>
        <w:rPr>
          <w:rFonts w:ascii="Times New Roman" w:hAnsi="Times New Roman"/>
          <w:color w:val="000000"/>
          <w:sz w:val="24"/>
          <w:u w:val="single"/>
        </w:rPr>
        <w:t>Material Project Documents</w:t>
      </w:r>
      <w:r>
        <w:rPr>
          <w:rFonts w:ascii="Times New Roman" w:hAnsi="Times New Roman"/>
          <w:color w:val="000000"/>
          <w:sz w:val="24"/>
        </w:rPr>
        <w:t>” means, (a) each Legacy Project Contract, (b) each Project Contract relating to a Bonded Project and (c) each Project Contract relating to a Non-Bonded Project (x) which has an aggregate value in excess of $15,000,000 or (y) the termination of which could reasonably be expected to have a Material Adverse Effect.</w:t>
      </w:r>
    </w:p>
    <w:p>
      <w:pPr>
        <w:pStyle w:val="TextBody"/>
        <w:bidi w:val="0"/>
        <w:spacing w:before="240" w:after="283"/>
        <w:jc w:val="both"/>
        <w:rPr/>
      </w:pPr>
      <w:r>
        <w:rPr>
          <w:color w:val="000000"/>
        </w:rPr>
        <w:t>“</w:t>
      </w:r>
      <w:r>
        <w:rPr>
          <w:rFonts w:ascii="Times New Roman" w:hAnsi="Times New Roman"/>
          <w:color w:val="000000"/>
          <w:sz w:val="24"/>
          <w:u w:val="single"/>
        </w:rPr>
        <w:t>Maturity Date</w:t>
      </w:r>
      <w:r>
        <w:rPr>
          <w:rFonts w:ascii="Times New Roman" w:hAnsi="Times New Roman"/>
          <w:color w:val="000000"/>
          <w:sz w:val="24"/>
        </w:rPr>
        <w:t>” means the earlier of (i) March 12, 2028; or (ii) 90 days prior to the maturity date of the AECOM Loan Agreement.</w:t>
      </w:r>
    </w:p>
    <w:p>
      <w:pPr>
        <w:pStyle w:val="TextBody"/>
        <w:bidi w:val="0"/>
        <w:spacing w:before="240" w:after="283"/>
        <w:jc w:val="both"/>
        <w:rPr/>
      </w:pPr>
      <w:r>
        <w:rPr>
          <w:color w:val="000000"/>
        </w:rPr>
        <w:t>“</w:t>
      </w:r>
      <w:r>
        <w:rPr>
          <w:rFonts w:ascii="Times New Roman" w:hAnsi="Times New Roman"/>
          <w:color w:val="000000"/>
          <w:sz w:val="24"/>
          <w:u w:val="single"/>
        </w:rPr>
        <w:t>Maximum Revolver Amount</w:t>
      </w:r>
      <w:r>
        <w:rPr>
          <w:rFonts w:ascii="Times New Roman" w:hAnsi="Times New Roman"/>
          <w:color w:val="000000"/>
          <w:sz w:val="24"/>
        </w:rPr>
        <w:t xml:space="preserve">” means $15,000,000, decreased by (i) the amount of reductions in the Revolver Commitments made in accordance with </w:t>
      </w:r>
      <w:r>
        <w:rPr>
          <w:rFonts w:ascii="Times New Roman" w:hAnsi="Times New Roman"/>
          <w:color w:val="000000"/>
          <w:sz w:val="24"/>
          <w:u w:val="single"/>
        </w:rPr>
        <w:t>Section 2.04(c)</w:t>
      </w:r>
      <w:r>
        <w:rPr>
          <w:rFonts w:ascii="Times New Roman" w:hAnsi="Times New Roman"/>
          <w:color w:val="000000"/>
          <w:sz w:val="24"/>
        </w:rPr>
        <w:t xml:space="preserve"> and (ii) the amount of any Reserves.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Minimum Balance</w:t>
      </w:r>
      <w:r>
        <w:rPr>
          <w:rFonts w:ascii="Times New Roman" w:hAnsi="Times New Roman"/>
          <w:color w:val="000000"/>
          <w:sz w:val="24"/>
        </w:rPr>
        <w:t>” means, at any time, $3,000,000.</w:t>
      </w:r>
    </w:p>
    <w:p>
      <w:pPr>
        <w:pStyle w:val="TextBody"/>
        <w:bidi w:val="0"/>
        <w:spacing w:before="6" w:after="283"/>
        <w:jc w:val="left"/>
        <w:rPr/>
      </w:pPr>
      <w:r>
        <w:rPr>
          <w:color w:val="000000"/>
        </w:rPr>
        <w:t>“</w:t>
      </w:r>
      <w:r>
        <w:rPr>
          <w:rFonts w:ascii="Times New Roman" w:hAnsi="Times New Roman"/>
          <w:color w:val="000000"/>
          <w:sz w:val="24"/>
          <w:u w:val="single"/>
        </w:rPr>
        <w:t>Minimum Balance Fee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2.10(c)</w:t>
      </w:r>
      <w:r>
        <w:rPr>
          <w:rFonts w:ascii="Times New Roman" w:hAnsi="Times New Roman"/>
          <w:color w:val="000000"/>
          <w:sz w:val="24"/>
        </w:rPr>
        <w:t>. “</w:t>
      </w:r>
      <w:r>
        <w:rPr>
          <w:rFonts w:ascii="Times New Roman" w:hAnsi="Times New Roman"/>
          <w:color w:val="000000"/>
          <w:sz w:val="24"/>
          <w:u w:val="single"/>
        </w:rPr>
        <w:t>Moody’s</w:t>
      </w:r>
      <w:r>
        <w:rPr>
          <w:rFonts w:ascii="Times New Roman" w:hAnsi="Times New Roman"/>
          <w:color w:val="000000"/>
          <w:sz w:val="24"/>
        </w:rPr>
        <w:t>” has the meaning specified therefor in the definition of Cash Equivalents. “</w:t>
      </w:r>
      <w:r>
        <w:rPr>
          <w:rFonts w:ascii="Times New Roman" w:hAnsi="Times New Roman"/>
          <w:color w:val="000000"/>
          <w:sz w:val="24"/>
          <w:u w:val="single"/>
        </w:rPr>
        <w:t>Multiemployer Plan</w:t>
      </w:r>
      <w:r>
        <w:rPr>
          <w:rFonts w:ascii="Times New Roman" w:hAnsi="Times New Roman"/>
          <w:color w:val="000000"/>
          <w:sz w:val="24"/>
        </w:rPr>
        <w:t>” means any multiemployer plan as described in Section 4001(a)(3)</w:t>
      </w:r>
    </w:p>
    <w:p>
      <w:pPr>
        <w:pStyle w:val="TextBody"/>
        <w:bidi w:val="0"/>
        <w:spacing w:before="12" w:after="283"/>
        <w:jc w:val="both"/>
        <w:rPr>
          <w:rFonts w:ascii="Times New Roman" w:hAnsi="Times New Roman"/>
          <w:color w:val="000000"/>
          <w:sz w:val="24"/>
        </w:rPr>
      </w:pPr>
      <w:r>
        <w:rPr>
          <w:rFonts w:ascii="Times New Roman" w:hAnsi="Times New Roman"/>
          <w:color w:val="000000"/>
          <w:sz w:val="24"/>
        </w:rPr>
        <w:t>of ERISA, to which any Loan Party, any Subsidiary of a Loan Party or any ERISA Affiliate makes or is obligated to make contributions, and each such plan for the five-year period immediately following the latest date on which any Loan Party, any Subsidiary of a Loan Party or any ERISA Affiliate has made or been obligated to make contributions, or has any liability.</w:t>
      </w:r>
    </w:p>
    <w:p>
      <w:pPr>
        <w:pStyle w:val="TextBody"/>
        <w:bidi w:val="0"/>
        <w:spacing w:before="240" w:after="283"/>
        <w:jc w:val="left"/>
        <w:rPr/>
      </w:pPr>
      <w:r>
        <w:rPr>
          <w:color w:val="000000"/>
        </w:rPr>
        <w:t>“</w:t>
      </w:r>
      <w:r>
        <w:rPr>
          <w:rFonts w:ascii="Times New Roman" w:hAnsi="Times New Roman"/>
          <w:color w:val="000000"/>
          <w:sz w:val="24"/>
          <w:u w:val="single"/>
        </w:rPr>
        <w:t>Net Cash Proceeds</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respect to any sale or disposition by any Loan Party or any of its Subsidiaries of assets, the amount of cash proceeds received (directly or indirectly) from time to time (whether as initial consideration or through the payment of deferred consideration) by or on behalf of such Loan Party or its Subsidiaries, in connection therewith after deducting therefrom only (i) the amount of any Indebtedness secured by any Permitted Lien on any asset (other than</w:t>
      </w:r>
    </w:p>
    <w:p>
      <w:pPr>
        <w:pStyle w:val="TextBody"/>
        <w:bidi w:val="0"/>
        <w:jc w:val="both"/>
        <w:rPr>
          <w:rFonts w:ascii="Times New Roman" w:hAnsi="Times New Roman"/>
          <w:sz w:val="24"/>
        </w:rPr>
      </w:pPr>
      <w:r>
        <w:rPr>
          <w:rFonts w:ascii="Times New Roman" w:hAnsi="Times New Roman"/>
          <w:color w:val="000000"/>
          <w:sz w:val="24"/>
        </w:rPr>
        <w:t xml:space="preserve">(A) Indebtedness owing to Agent or any Lender hereunder or the other Loan Documents and (B) Indebtedness assumed by the purchaser of such asset) which is required to be, and is, repaid in connection with such sale or disposition, (ii) reasonable fees, commissions, and expenses related thereto and required to be paid by such Loan Party or such Subsidiary in connection with such sale or disposition, (iii) Taxes paid or payable to any taxing authorities by such Loan Party or such Subsidiary in connection with such sale or disposition, in each case to the extent, but only to the extent, that the amounts so deducted are, at the time of receipt of such cash, actually paid or payable to a Person that is not an Affiliate of such Loan Party or any of its Subsidiaries, and are properly attributable to such transaction; and (iv) all amounts that are set aside as a reserve (A) 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thirty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(except as otherwise agreed by Agent in its sole discretion) and (y) paid to Agent as a prepayment of the applicable Obligations in accordance with </w:t>
      </w:r>
      <w:r>
        <w:rPr>
          <w:rFonts w:ascii="Times New Roman" w:hAnsi="Times New Roman"/>
          <w:color w:val="000000"/>
          <w:sz w:val="24"/>
          <w:u w:val="single"/>
        </w:rPr>
        <w:t>Section 2.04(e)</w:t>
      </w:r>
      <w:r>
        <w:rPr>
          <w:rFonts w:ascii="Times New Roman" w:hAnsi="Times New Roman"/>
          <w:color w:val="000000"/>
          <w:sz w:val="24"/>
        </w:rPr>
        <w:t xml:space="preserve"> at such time when such amounts are no longer required to be set aside as such a reserve, and (v) with respect to the sale or disposition by any Loan Party of a Permitted Servicing Joint Venture, any amounts required to be paid to any Person who is a joint venture partner with such Loan Party (other than the Borrowers and the other Loan Parties); and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with respect to the issuance or incurrence of any Indebtedness by any Loan Party or any of its Subsidiaries, or the issuance by any Loan Party or any of its Subsidiaries of any Equity Interests, the aggregate amount of cash received (directly or indirectly) from time to time (whether as initial consideration or through the payment or disposition of deferred consideration) by or on behalf of such Loan Party or such Subsidiary in connection with such issuance or incurrence, after deducting therefrom only (i) reasonable fees, commissions, and expenses related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thereto and required to be paid by such Loan Party or such Subsidiary in connection with such issuance or incurrence, and (ii) Taxes paid or payable to any taxing authorities by such Loan Party or such Subsidiary in connection with such issuance or incurrence, in each case to the extent, but only to the extent, that the amounts so deducted are, at the time of receipt of such cash, actually paid or payable to a Person that is not an Affiliate of such Loan Party or any of its Subsidiaries, and are properly attributable to such transaction.</w:t>
      </w:r>
    </w:p>
    <w:p>
      <w:pPr>
        <w:pStyle w:val="TextBody"/>
        <w:bidi w:val="0"/>
        <w:spacing w:before="240" w:after="283"/>
        <w:jc w:val="left"/>
        <w:rPr/>
      </w:pPr>
      <w:r>
        <w:rPr>
          <w:color w:val="000000"/>
        </w:rPr>
        <w:t>“</w:t>
      </w:r>
      <w:r>
        <w:rPr>
          <w:rFonts w:ascii="Times New Roman" w:hAnsi="Times New Roman"/>
          <w:color w:val="000000"/>
          <w:sz w:val="24"/>
          <w:u w:val="single"/>
        </w:rPr>
        <w:t>Non-Bonded Project</w:t>
      </w:r>
      <w:r>
        <w:rPr>
          <w:rFonts w:ascii="Times New Roman" w:hAnsi="Times New Roman"/>
          <w:color w:val="000000"/>
          <w:sz w:val="24"/>
        </w:rPr>
        <w:t>” has the meaning set forth in the AECOM Loan Agreement. “</w:t>
      </w:r>
      <w:r>
        <w:rPr>
          <w:rFonts w:ascii="Times New Roman" w:hAnsi="Times New Roman"/>
          <w:color w:val="000000"/>
          <w:sz w:val="24"/>
          <w:u w:val="single"/>
        </w:rPr>
        <w:t>Non-Consenting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14.02(a)</w:t>
      </w:r>
      <w:r>
        <w:rPr>
          <w:rFonts w:ascii="Times New Roman" w:hAnsi="Times New Roman"/>
          <w:color w:val="000000"/>
          <w:sz w:val="24"/>
        </w:rPr>
        <w:t>. “</w:t>
      </w:r>
      <w:r>
        <w:rPr>
          <w:rFonts w:ascii="Times New Roman" w:hAnsi="Times New Roman"/>
          <w:color w:val="000000"/>
          <w:sz w:val="24"/>
          <w:u w:val="single"/>
        </w:rPr>
        <w:t>Non-Defaulting Lender</w:t>
      </w:r>
      <w:r>
        <w:rPr>
          <w:rFonts w:ascii="Times New Roman" w:hAnsi="Times New Roman"/>
          <w:color w:val="000000"/>
          <w:sz w:val="24"/>
        </w:rPr>
        <w:t>” means each Lender other than a Defaulting Lender. “</w:t>
      </w:r>
      <w:r>
        <w:rPr>
          <w:rFonts w:ascii="Times New Roman" w:hAnsi="Times New Roman"/>
          <w:color w:val="000000"/>
          <w:sz w:val="24"/>
          <w:u w:val="single"/>
        </w:rPr>
        <w:t>Note</w:t>
      </w:r>
      <w:r>
        <w:rPr>
          <w:rFonts w:ascii="Times New Roman" w:hAnsi="Times New Roman"/>
          <w:color w:val="000000"/>
          <w:sz w:val="24"/>
        </w:rPr>
        <w:t>” means a Revolver Note.</w:t>
      </w:r>
    </w:p>
    <w:p>
      <w:pPr>
        <w:pStyle w:val="TextBody"/>
        <w:bidi w:val="0"/>
        <w:jc w:val="both"/>
        <w:rPr/>
      </w:pPr>
      <w:r>
        <w:rPr>
          <w:color w:val="000000"/>
        </w:rPr>
        <w:t>“</w:t>
      </w:r>
      <w:r>
        <w:rPr>
          <w:rFonts w:ascii="Times New Roman" w:hAnsi="Times New Roman"/>
          <w:color w:val="000000"/>
          <w:sz w:val="24"/>
          <w:u w:val="single"/>
        </w:rPr>
        <w:t>Obligations</w:t>
      </w:r>
      <w:r>
        <w:rPr>
          <w:rFonts w:ascii="Times New Roman" w:hAnsi="Times New Roman"/>
          <w:color w:val="000000"/>
          <w:sz w:val="24"/>
        </w:rPr>
        <w:t>” means all loans (including the Revolving Loans (inclusive of Swingline Advances and Extraordinary Advances)),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(including, without limitation, Liquidated Damages),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Borrower is required to pay or reimburse by the Loan Documents or by law or otherwise in connection with the Loan Documents. Without limiting the generality of the foregoing, the Obligations of Borrowers under the Loan Documents include the obligation to pay</w:t>
      </w:r>
    </w:p>
    <w:p>
      <w:pPr>
        <w:pStyle w:val="TextBody"/>
        <w:bidi w:val="0"/>
        <w:jc w:val="both"/>
        <w:rPr>
          <w:rFonts w:ascii="Times New Roman" w:hAnsi="Times New Roman"/>
          <w:sz w:val="24"/>
        </w:rPr>
      </w:pPr>
      <w:r>
        <w:rPr>
          <w:rFonts w:ascii="Times New Roman" w:hAnsi="Times New Roman"/>
          <w:color w:val="000000"/>
          <w:sz w:val="24"/>
        </w:rPr>
        <w:t xml:space="preserve">(i) the principal of the Loans, (ii) interest and Liquidated Damages accrued on the Loans, (iii) the amount necessary to reimburse Issuing Bank (and demanded by Issuing Bank) for amounts paid or payable pursuant to Letters of Credit, (iv) Letter of Credit commissions, fees (including fronting fees) and charges demanded by Agent in accordance with </w:t>
      </w:r>
      <w:r>
        <w:rPr>
          <w:rFonts w:ascii="Times New Roman" w:hAnsi="Times New Roman"/>
          <w:color w:val="000000"/>
          <w:sz w:val="24"/>
          <w:u w:val="single"/>
        </w:rPr>
        <w:t>Section 2.11(k)</w:t>
      </w:r>
      <w:r>
        <w:rPr>
          <w:rFonts w:ascii="Times New Roman" w:hAnsi="Times New Roman"/>
          <w:color w:val="000000"/>
          <w:sz w:val="24"/>
        </w:rPr>
        <w:t xml:space="preserve"> hereof, (v) Lender Group Expenses, (vi) fees payable hereunder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 Notwithstanding the foregoing, Obligations of a Borrower shall not include its Excluded Swap Obligations.</w:t>
      </w:r>
    </w:p>
    <w:p>
      <w:pPr>
        <w:pStyle w:val="TextBody"/>
        <w:bidi w:val="0"/>
        <w:spacing w:before="240" w:after="283"/>
        <w:jc w:val="both"/>
        <w:rPr/>
      </w:pPr>
      <w:r>
        <w:rPr>
          <w:color w:val="000000"/>
        </w:rPr>
        <w:t>“</w:t>
      </w:r>
      <w:r>
        <w:rPr>
          <w:rFonts w:ascii="Times New Roman" w:hAnsi="Times New Roman"/>
          <w:color w:val="000000"/>
          <w:sz w:val="24"/>
          <w:u w:val="single"/>
        </w:rPr>
        <w:t>Off-Balance Sheet Liability</w:t>
      </w:r>
      <w:r>
        <w:rPr>
          <w:rFonts w:ascii="Times New Roman" w:hAnsi="Times New Roman"/>
          <w:color w:val="000000"/>
          <w:sz w:val="24"/>
        </w:rPr>
        <w:t>” of a Person means (a) any repurchase obligation or liability of such Person with respect to accounts or notes receivable sold by such Person, (b) any indebtedness, liability or obligation under any so-called “synthetic lease” transaction entered into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by such Person or other financing product of such Person where such transaction is considered borrowed money indebtedness for tax purposes but is classified as an operating lease in accordance with GAAP, or (c) any indebtedness, liability or obligation arising with respect to any other transaction which is the functional equivalent of or takes the place of borrowing but which does not constitute a liability on the balance sheet of such Person (other than operating leases), whether contingent or otherwise.</w:t>
      </w:r>
    </w:p>
    <w:p>
      <w:pPr>
        <w:pStyle w:val="TextBody"/>
        <w:bidi w:val="0"/>
        <w:spacing w:before="240" w:after="283"/>
        <w:jc w:val="both"/>
        <w:rPr/>
      </w:pPr>
      <w:r>
        <w:rPr>
          <w:color w:val="000000"/>
        </w:rPr>
        <w:t>“</w:t>
      </w:r>
      <w:r>
        <w:rPr>
          <w:rFonts w:ascii="Times New Roman" w:hAnsi="Times New Roman"/>
          <w:color w:val="000000"/>
          <w:sz w:val="24"/>
          <w:u w:val="single"/>
        </w:rPr>
        <w:t>OFAC</w:t>
      </w:r>
      <w:r>
        <w:rPr>
          <w:rFonts w:ascii="Times New Roman" w:hAnsi="Times New Roman"/>
          <w:color w:val="000000"/>
          <w:sz w:val="24"/>
        </w:rPr>
        <w:t>” means The Office of Foreign Assets Control of the U.S. Department of the Treasury.</w:t>
      </w:r>
    </w:p>
    <w:p>
      <w:pPr>
        <w:pStyle w:val="TextBody"/>
        <w:bidi w:val="0"/>
        <w:spacing w:before="240" w:after="283"/>
        <w:jc w:val="left"/>
        <w:rPr/>
      </w:pPr>
      <w:r>
        <w:rPr>
          <w:color w:val="000000"/>
        </w:rPr>
        <w:t>“</w:t>
      </w:r>
      <w:r>
        <w:rPr>
          <w:rFonts w:ascii="Times New Roman" w:hAnsi="Times New Roman"/>
          <w:color w:val="000000"/>
          <w:sz w:val="24"/>
          <w:u w:val="single"/>
        </w:rPr>
        <w:t>Originating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13.01(e)</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Other Connection Taxes</w:t>
      </w:r>
      <w:r>
        <w:rPr>
          <w:rFonts w:ascii="Times New Roman" w:hAnsi="Times New Roman"/>
          <w:color w:val="000000"/>
          <w:sz w:val="24"/>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Commitment or Loan Document).</w:t>
      </w:r>
    </w:p>
    <w:p>
      <w:pPr>
        <w:pStyle w:val="TextBody"/>
        <w:bidi w:val="0"/>
        <w:spacing w:before="240" w:after="283"/>
        <w:jc w:val="both"/>
        <w:rPr/>
      </w:pPr>
      <w:r>
        <w:rPr>
          <w:color w:val="000000"/>
        </w:rPr>
        <w:t>“</w:t>
      </w:r>
      <w:r>
        <w:rPr>
          <w:rFonts w:ascii="Times New Roman" w:hAnsi="Times New Roman"/>
          <w:color w:val="000000"/>
          <w:sz w:val="24"/>
          <w:u w:val="single"/>
        </w:rPr>
        <w:t>Other Taxes</w:t>
      </w:r>
      <w:r>
        <w:rPr>
          <w:rFonts w:ascii="Times New Roman" w:hAnsi="Times New Roman"/>
          <w:color w:val="000000"/>
          <w:sz w:val="24"/>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by a Lender of its rights in respect of the Obligations after the date hereof (other than an assignment made pursuant to </w:t>
      </w:r>
      <w:r>
        <w:rPr>
          <w:rFonts w:ascii="Times New Roman" w:hAnsi="Times New Roman"/>
          <w:color w:val="000000"/>
          <w:sz w:val="24"/>
          <w:u w:val="single"/>
        </w:rPr>
        <w:t>Section 14.02</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Overadvance</w:t>
      </w:r>
      <w:r>
        <w:rPr>
          <w:rFonts w:ascii="Times New Roman" w:hAnsi="Times New Roman"/>
          <w:color w:val="000000"/>
          <w:sz w:val="24"/>
        </w:rPr>
        <w:t xml:space="preserve">” means, as of any date of determination, that the Revolver Usage is greater than any of the limitations set forth in </w:t>
      </w:r>
      <w:r>
        <w:rPr>
          <w:rFonts w:ascii="Times New Roman" w:hAnsi="Times New Roman"/>
          <w:color w:val="000000"/>
          <w:sz w:val="24"/>
          <w:u w:val="single"/>
        </w:rPr>
        <w:t>Section 2.01</w:t>
      </w:r>
      <w:r>
        <w:rPr>
          <w:rFonts w:ascii="Times New Roman" w:hAnsi="Times New Roman"/>
          <w:color w:val="000000"/>
          <w:sz w:val="24"/>
        </w:rPr>
        <w:t xml:space="preserve"> or </w:t>
      </w:r>
      <w:r>
        <w:rPr>
          <w:rFonts w:ascii="Times New Roman" w:hAnsi="Times New Roman"/>
          <w:color w:val="000000"/>
          <w:sz w:val="24"/>
          <w:u w:val="single"/>
        </w:rPr>
        <w:t>Section 2.11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Participant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13.01(e)</w:t>
      </w:r>
      <w:r>
        <w:rPr>
          <w:rFonts w:ascii="Times New Roman" w:hAnsi="Times New Roman"/>
          <w:color w:val="000000"/>
          <w:sz w:val="24"/>
        </w:rPr>
        <w:t>. “</w:t>
      </w:r>
      <w:r>
        <w:rPr>
          <w:rFonts w:ascii="Times New Roman" w:hAnsi="Times New Roman"/>
          <w:color w:val="000000"/>
          <w:sz w:val="24"/>
          <w:u w:val="single"/>
        </w:rPr>
        <w:t>Participant Register</w:t>
      </w:r>
      <w:r>
        <w:rPr>
          <w:rFonts w:ascii="Times New Roman" w:hAnsi="Times New Roman"/>
          <w:color w:val="000000"/>
          <w:sz w:val="24"/>
        </w:rPr>
        <w:t xml:space="preserve">” has the meaning set forth in </w:t>
      </w:r>
      <w:r>
        <w:rPr>
          <w:rFonts w:ascii="Times New Roman" w:hAnsi="Times New Roman"/>
          <w:color w:val="000000"/>
          <w:sz w:val="24"/>
          <w:u w:val="single"/>
        </w:rPr>
        <w:t>Section 13.01(j)</w:t>
      </w:r>
      <w:r>
        <w:rPr>
          <w:rFonts w:ascii="Times New Roman" w:hAnsi="Times New Roman"/>
          <w:color w:val="000000"/>
          <w:sz w:val="24"/>
        </w:rPr>
        <w:t>. “</w:t>
      </w:r>
      <w:r>
        <w:rPr>
          <w:rFonts w:ascii="Times New Roman" w:hAnsi="Times New Roman"/>
          <w:color w:val="000000"/>
          <w:sz w:val="24"/>
          <w:u w:val="single"/>
        </w:rPr>
        <w:t>Patriot Act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4.13</w:t>
      </w:r>
      <w:r>
        <w:rPr>
          <w:rFonts w:ascii="Times New Roman" w:hAnsi="Times New Roman"/>
          <w:color w:val="000000"/>
          <w:sz w:val="24"/>
        </w:rPr>
        <w:t>. “</w:t>
      </w:r>
      <w:r>
        <w:rPr>
          <w:rFonts w:ascii="Times New Roman" w:hAnsi="Times New Roman"/>
          <w:color w:val="000000"/>
          <w:sz w:val="24"/>
          <w:u w:val="single"/>
        </w:rPr>
        <w:t>Payment Notice</w:t>
      </w:r>
      <w:r>
        <w:rPr>
          <w:rFonts w:ascii="Times New Roman" w:hAnsi="Times New Roman"/>
          <w:color w:val="000000"/>
          <w:sz w:val="24"/>
        </w:rPr>
        <w:t xml:space="preserve">” has the meaning assigned to it in </w:t>
      </w:r>
      <w:r>
        <w:rPr>
          <w:rFonts w:ascii="Times New Roman" w:hAnsi="Times New Roman"/>
          <w:color w:val="000000"/>
          <w:sz w:val="24"/>
          <w:u w:val="single"/>
        </w:rPr>
        <w:t>Section 15.19(b)</w:t>
      </w:r>
      <w:r>
        <w:rPr>
          <w:rFonts w:ascii="Times New Roman" w:hAnsi="Times New Roman"/>
          <w:color w:val="000000"/>
          <w:sz w:val="24"/>
        </w:rPr>
        <w:t>. “</w:t>
      </w:r>
      <w:r>
        <w:rPr>
          <w:rFonts w:ascii="Times New Roman" w:hAnsi="Times New Roman"/>
          <w:color w:val="000000"/>
          <w:sz w:val="24"/>
          <w:u w:val="single"/>
        </w:rPr>
        <w:t>Payment Recipient</w:t>
      </w:r>
      <w:r>
        <w:rPr>
          <w:rFonts w:ascii="Times New Roman" w:hAnsi="Times New Roman"/>
          <w:color w:val="000000"/>
          <w:sz w:val="24"/>
        </w:rPr>
        <w:t xml:space="preserve">” has the meaning assigned to it in </w:t>
      </w:r>
      <w:r>
        <w:rPr>
          <w:rFonts w:ascii="Times New Roman" w:hAnsi="Times New Roman"/>
          <w:color w:val="000000"/>
          <w:sz w:val="24"/>
          <w:u w:val="single"/>
        </w:rPr>
        <w:t>Section 15.19(a)</w:t>
      </w:r>
      <w:r>
        <w:rPr>
          <w:rFonts w:ascii="Times New Roman" w:hAnsi="Times New Roman"/>
          <w:color w:val="000000"/>
          <w:sz w:val="24"/>
        </w:rPr>
        <w:t>.</w:t>
      </w:r>
    </w:p>
    <w:p>
      <w:pPr>
        <w:pStyle w:val="TextBody"/>
        <w:bidi w:val="0"/>
        <w:jc w:val="left"/>
        <w:rPr/>
      </w:pPr>
      <w:r>
        <w:rPr>
          <w:color w:val="000000"/>
        </w:rPr>
        <w:t>“</w:t>
      </w:r>
      <w:r>
        <w:rPr>
          <w:rFonts w:ascii="Times New Roman" w:hAnsi="Times New Roman"/>
          <w:color w:val="000000"/>
          <w:sz w:val="24"/>
          <w:u w:val="single"/>
        </w:rPr>
        <w:t>PBGC</w:t>
      </w:r>
      <w:r>
        <w:rPr>
          <w:rFonts w:ascii="Times New Roman" w:hAnsi="Times New Roman"/>
          <w:color w:val="000000"/>
          <w:sz w:val="24"/>
        </w:rPr>
        <w:t>” means the Pension Benefit Guaranty Corporation or any successor thereto. “</w:t>
      </w:r>
      <w:r>
        <w:rPr>
          <w:rFonts w:ascii="Times New Roman" w:hAnsi="Times New Roman"/>
          <w:color w:val="000000"/>
          <w:sz w:val="24"/>
          <w:u w:val="single"/>
        </w:rPr>
        <w:t>Perfection Certificate</w:t>
      </w:r>
      <w:r>
        <w:rPr>
          <w:rFonts w:ascii="Times New Roman" w:hAnsi="Times New Roman"/>
          <w:color w:val="000000"/>
          <w:sz w:val="24"/>
        </w:rPr>
        <w:t xml:space="preserve">” means a certificate in the form of </w:t>
      </w:r>
      <w:r>
        <w:rPr>
          <w:rFonts w:ascii="Times New Roman" w:hAnsi="Times New Roman"/>
          <w:color w:val="000000"/>
          <w:sz w:val="24"/>
          <w:u w:val="single"/>
        </w:rPr>
        <w:t>Exhibit P-1</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Pension Funding Rules</w:t>
      </w:r>
      <w:r>
        <w:rPr>
          <w:rFonts w:ascii="Times New Roman" w:hAnsi="Times New Roman"/>
          <w:color w:val="000000"/>
          <w:sz w:val="24"/>
        </w:rPr>
        <w:t>” means the rules of the IRC and ERISA regarding minimum funding standards and minimum required contributions (including any installment payment thereof) to Pension Plans and Multiemployer Plans and set forth in, with respect to plan years ending prior to the effective date of the Pension Act, Section 412 of the IRC and Section 302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ERISA, each as in effect prior to the Pension Act and, thereafter, Sections 412, 430, 431, 432 and 436 of the IRC and Sections 302, 303, 304 and 305 of ERISA.</w:t>
      </w:r>
    </w:p>
    <w:p>
      <w:pPr>
        <w:pStyle w:val="TextBody"/>
        <w:bidi w:val="0"/>
        <w:spacing w:before="240" w:after="283"/>
        <w:jc w:val="both"/>
        <w:rPr/>
      </w:pPr>
      <w:r>
        <w:rPr>
          <w:color w:val="000000"/>
        </w:rPr>
        <w:t>“</w:t>
      </w:r>
      <w:r>
        <w:rPr>
          <w:rFonts w:ascii="Times New Roman" w:hAnsi="Times New Roman"/>
          <w:color w:val="000000"/>
          <w:sz w:val="24"/>
          <w:u w:val="single"/>
        </w:rPr>
        <w:t>Pension Plan</w:t>
      </w:r>
      <w:r>
        <w:rPr>
          <w:rFonts w:ascii="Times New Roman" w:hAnsi="Times New Roman"/>
          <w:color w:val="000000"/>
          <w:sz w:val="24"/>
        </w:rPr>
        <w:t>” means any “employee benefit plan” as defined in Section 3(3) of ERISA (other than a Multiemployer Plan) maintained or contributed to by any Loan Party or any ERISA Affiliate or to which any Loan Party or any ERISA Affiliate has any liability that, in each case, is subject to the provisions of Title IV or Section 302 of ERISA or Section 412 of the IRC.</w:t>
      </w:r>
    </w:p>
    <w:p>
      <w:pPr>
        <w:pStyle w:val="TextBody"/>
        <w:bidi w:val="0"/>
        <w:spacing w:before="240" w:after="283"/>
        <w:jc w:val="both"/>
        <w:rPr/>
      </w:pPr>
      <w:r>
        <w:rPr>
          <w:color w:val="000000"/>
        </w:rPr>
        <w:t>“</w:t>
      </w:r>
      <w:r>
        <w:rPr>
          <w:rFonts w:ascii="Times New Roman" w:hAnsi="Times New Roman"/>
          <w:color w:val="000000"/>
          <w:sz w:val="24"/>
          <w:u w:val="single"/>
        </w:rPr>
        <w:t>Permitted Discretion</w:t>
      </w:r>
      <w:r>
        <w:rPr>
          <w:rFonts w:ascii="Times New Roman" w:hAnsi="Times New Roman"/>
          <w:color w:val="000000"/>
          <w:sz w:val="24"/>
        </w:rPr>
        <w:t>” means a determination made in the exercise of reasonable (from the perspective of a secured asset-based lender) business judgment.</w:t>
      </w:r>
    </w:p>
    <w:p>
      <w:pPr>
        <w:pStyle w:val="TextBody"/>
        <w:bidi w:val="0"/>
        <w:spacing w:before="240" w:after="283"/>
        <w:jc w:val="left"/>
        <w:rPr/>
      </w:pPr>
      <w:r>
        <w:rPr>
          <w:color w:val="000000"/>
        </w:rPr>
        <w:t>“</w:t>
      </w:r>
      <w:r>
        <w:rPr>
          <w:rFonts w:ascii="Times New Roman" w:hAnsi="Times New Roman"/>
          <w:color w:val="000000"/>
          <w:sz w:val="24"/>
          <w:u w:val="single"/>
        </w:rPr>
        <w:t>Permitted Dispositions</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sales, abandonment, or other dispositions of Equipment and other assets that are substantially worn, damaged, or obsolete or no longer used or useful in the ordinary course of business, (ii) terminations of leases, subleases, licenses or sub-licenses of Real Property not useful in the conduct of the business of Holdings and its Subsidiaries, (iii) expirations of any option agreement, and (iv) any surrender or waiver of contractual rights or the settlement, release or surrender of contractual rights or litigation claims in the ordinary course of business,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sales of Inventory to buyers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use or transfer of money or Cash Equivalents in a manner that is not prohibited by the terms hereof or the other Loan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licensing, on a non-exclusive basis, of Intellectual Property,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granting of Permitted Liens,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sale or discount, in each case without recourse, of accounts receivable arising in the ordinary course of business, but only in connection with the compromise or collection thereof,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involuntary loss, damage or destruction of property,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involuntary condemnation, seizure or taking, by exercise of the power of eminent domain or otherwise, or confiscation or requisition of use of property,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leasing or subleasing of assets of a Loan Party or its Subsidiaries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sale or issuance of Equity Interests (other than Disqualified Equity Interests) of Holdings so long as no Change of Control results therefrom,</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 the lapse of immaterial registered patents, trademarks, copyrights and other Intellectual Property of a Loan Party and its Subsidiaries or (ii) the abandonment or discontinuance of immaterial patents, trademarks, copyrights, or other immaterial Intellectual Property,</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dispositions of assets consented to by the Required Lenders in writing prior to such dispositions,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making of Permitted Investments (other than pursuant to clause (g) of the definition of “Permitted Investments”),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 long as no Event of Default has occurred and is continuing or would result therefrom, transfers of assets on an arm's length basis (i) from a Borrower or a Loan Party to a Borrower, (ii) from Holdings or any of its Subsidiaries (other than Administrative Borrower) to a Loan Party (other than Holdings), and (iii) from any Subsidiary of Holdings that is not a Loan Party to any other Subsidiary of a Loan Party that is not a Loan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sales or dispositions of fixed assets not otherwise permitted in clauses (a) through (n) above so long as (i) no Default or Event of Default then exists or would arise therefrom, (ii) such sales or dispositions are made at fair market value, (iii) if such sales or dispositions are to an Affiliate of any Loan Party or its Subsidiaries, they are (A) on terms that are no less favorable, taken as a whole, to such Loan Party or its Subsidiaries, as applicable, than would be obtained in an arm's length transaction with a non-Affiliate, and (B) not prohibited by </w:t>
      </w:r>
      <w:r>
        <w:rPr>
          <w:rFonts w:ascii="Times New Roman" w:hAnsi="Times New Roman"/>
          <w:color w:val="000000"/>
          <w:sz w:val="24"/>
          <w:u w:val="single"/>
        </w:rPr>
        <w:t>Section 6.10</w:t>
      </w:r>
      <w:r>
        <w:rPr>
          <w:rFonts w:ascii="Times New Roman" w:hAnsi="Times New Roman"/>
          <w:color w:val="000000"/>
          <w:sz w:val="24"/>
        </w:rPr>
        <w:t>, (iv) at least 75% of the consideration therefor is cash or Cash Equivalents and (v) the aggregate fair market value of all assets disposed of (including the proposed disposition) would not exceed $1,000,000 per year (or such greater amount as agreed to by Agent in writing in its sole discretion).</w:t>
      </w:r>
    </w:p>
    <w:p>
      <w:pPr>
        <w:pStyle w:val="TextBody"/>
        <w:bidi w:val="0"/>
        <w:spacing w:before="240" w:after="283"/>
        <w:jc w:val="left"/>
        <w:rPr/>
      </w:pPr>
      <w:r>
        <w:rPr>
          <w:color w:val="000000"/>
        </w:rPr>
        <w:t>“</w:t>
      </w:r>
      <w:r>
        <w:rPr>
          <w:rFonts w:ascii="Times New Roman" w:hAnsi="Times New Roman"/>
          <w:color w:val="000000"/>
          <w:sz w:val="24"/>
          <w:u w:val="single"/>
        </w:rPr>
        <w:t>Permitted Distributions</w:t>
      </w:r>
      <w:r>
        <w:rPr>
          <w:rFonts w:ascii="Times New Roman" w:hAnsi="Times New Roman"/>
          <w:color w:val="000000"/>
          <w:sz w:val="24"/>
        </w:rPr>
        <w:t>” means the following Distributions: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dividends or distributions by any Subsidiary or Joint Venture of any Borrower to such parent Borrower;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Distributions to Holdings to pay the costs and expenses of its Board of Directors (or other similar governing body), including observer’s fees and expenses, provided that any directors’ fees shall only be paid to independent directors in an amount not to exceed $250,000 for any individual director in any fiscal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 long as a Borrower files a consolidated federal income tax return (or any combined, consolidated, unitary or other state or local tax return) with Holdings, such Borrower may make distributions to Holdings to permit Holdings to pay the consolidated, combined, unitary or other federal, state and local income, profits, franchise and capital Taxes then due and owing by Holdings in respect of such Borrower, so long as the amount of such Taxes shall not be greater, nor the receipt by such Borrower of Tax benefits less, than they would have been had such Borrower not filed consolidated income tax returns with Holdings;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cash dividends in the ordinary course of business to Holdings to the extent necessary to permit Holdings (A) to pay general administrative costs and expenses (including corporate overhead, legal or similar expenses) and franchise fees and taxes and similar fees, taxes and expenses required to maintain the organizational existence of Holdings or otherwise comply with obligations required by virtue of Holdings being a publicly traded company, in each case, which are reasonable and customary and incurred in the ordinary course of business, plus any reasonable and customary indemnification claims made by directors, officers, members of management or employees of Holdings, in each case, to the extent attributable to the ownership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operations of Holdings or any of its Subsidiaries and (B) to pay audit and other accounting and reporting expenses at Holdings to the extent relating to the ownership or operations of its Subsidiaries;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repurchases of stock of former employees, directors or consultants pursuant to stock purchase agreements made pursuant to the terms of employee stock plans so long as an Event of Default does not exist at the time of such repurchase and would not exist after giving effect to such repurchase; provided, however, that such repurchase does not exceed $250,000 in the aggregate per fiscal year.</w:t>
      </w:r>
    </w:p>
    <w:p>
      <w:pPr>
        <w:pStyle w:val="TextBody"/>
        <w:bidi w:val="0"/>
        <w:spacing w:before="240" w:after="283"/>
        <w:jc w:val="left"/>
        <w:rPr/>
      </w:pPr>
      <w:r>
        <w:rPr>
          <w:color w:val="000000"/>
        </w:rPr>
        <w:t>“</w:t>
      </w:r>
      <w:r>
        <w:rPr>
          <w:rFonts w:ascii="Times New Roman" w:hAnsi="Times New Roman"/>
          <w:color w:val="000000"/>
          <w:sz w:val="24"/>
          <w:u w:val="single"/>
        </w:rPr>
        <w:t>Permitted Holder</w:t>
      </w:r>
      <w:r>
        <w:rPr>
          <w:rFonts w:ascii="Times New Roman" w:hAnsi="Times New Roman"/>
          <w:color w:val="000000"/>
          <w:sz w:val="24"/>
        </w:rPr>
        <w:t>” means Mitchell Goldsteen, or any entity wholly owned and controlled by him, or trusts primarily for the benefit of him or his descendants.</w:t>
      </w:r>
    </w:p>
    <w:p>
      <w:pPr>
        <w:pStyle w:val="TextBody"/>
        <w:bidi w:val="0"/>
        <w:spacing w:before="240" w:after="283"/>
        <w:jc w:val="left"/>
        <w:rPr/>
      </w:pPr>
      <w:r>
        <w:rPr>
          <w:color w:val="000000"/>
        </w:rPr>
        <w:t>“</w:t>
      </w:r>
      <w:r>
        <w:rPr>
          <w:rFonts w:ascii="Times New Roman" w:hAnsi="Times New Roman"/>
          <w:color w:val="000000"/>
          <w:sz w:val="24"/>
          <w:u w:val="single"/>
        </w:rPr>
        <w:t>Permitted Indebtedness</w:t>
      </w:r>
      <w:r>
        <w:rPr>
          <w:rFonts w:ascii="Times New Roman" w:hAnsi="Times New Roman"/>
          <w:color w:val="000000"/>
          <w:sz w:val="24"/>
        </w:rPr>
        <w:t>” means: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evidenced by this Agreement or the other Loan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Indebtedness set forth on </w:t>
      </w:r>
      <w:r>
        <w:rPr>
          <w:rFonts w:ascii="Times New Roman" w:hAnsi="Times New Roman"/>
          <w:color w:val="000000"/>
          <w:sz w:val="24"/>
          <w:u w:val="single"/>
        </w:rPr>
        <w:t>Schedule 4.14</w:t>
      </w:r>
      <w:r>
        <w:rPr>
          <w:rFonts w:ascii="Times New Roman" w:hAnsi="Times New Roman"/>
          <w:color w:val="000000"/>
          <w:sz w:val="24"/>
        </w:rPr>
        <w:t xml:space="preserve"> and any Refinancing Indebtedness in respect of such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obligations for Taxes, assessments, municipal or other governmental charges which are either (i) not due and payable or (ii) being contested in good faith and for which the Loan Parties and their Subsidiaries maintain adequate reserves on their books;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Permitted Purchase Money Indebtedness and any Refinancing Indebtedness in respect of such Indebtedness,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endorsement of instruments or other payment items for deposit,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Subsidiaries, to the extent that the Person that is obligated under such guaranty could have incurred such underlying Indebtedness; </w:t>
      </w:r>
      <w:r>
        <w:rPr>
          <w:rFonts w:ascii="Times New Roman" w:hAnsi="Times New Roman"/>
          <w:color w:val="000000"/>
          <w:sz w:val="24"/>
          <w:u w:val="single"/>
        </w:rPr>
        <w:t>provided</w:t>
      </w:r>
      <w:r>
        <w:rPr>
          <w:rFonts w:ascii="Times New Roman" w:hAnsi="Times New Roman"/>
          <w:color w:val="000000"/>
          <w:sz w:val="24"/>
        </w:rPr>
        <w:t>, that, in the case of any Subordinated Indebtedness, such Guarantee shall be subordinated to the Guarantied Obligations (as defined in the Guaranty and Security Agreement) on terms at least as favorable to the Lenders as those contained in the applicable Subordination Provisions relating to such Subordinated Indebtedness,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Indebtedness incurred in the ordinary course of business under performance, surety, statutory, or appeal bonds,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unsecured Indebtedness of Holdings owing to former employees, officers, or directors (or any spouses, ex-spouses, or estates of any of the foregoing) incurred in connection with the repurchase by Holdings of the Equity Interests of Holdings that have been issued to such Persons, so long as (i) no Default or Event of Default has occurred and is continuing or would result from the incurrence of such Indebtedness, and (ii) such Indebtedness is subordinated to the Obligations on terms and conditions reasonably acceptable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extent constituting Indebtedness, Permitted Investments (other than pursuant to clause (g) of the definition of "Permitted Investments"),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unsecured Indebtedness incurred in respect of netting services, overdraft protection, and other like services, in each case, incurred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accrual of interest, accretion or amortization of original issue discount, or the payment of interest in kind, in each case, on Indebtedness that otherwise constitutes Permitted Indebtedness,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AECOM Loan Agreement Debt in an aggregate amount not to exceed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$60,000,000,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in respect of the Sixty-First Facility in an aggregate amount</w:t>
      </w:r>
    </w:p>
    <w:p>
      <w:pPr>
        <w:pStyle w:val="TextBody"/>
        <w:bidi w:val="0"/>
        <w:jc w:val="left"/>
        <w:rPr>
          <w:rFonts w:ascii="Times New Roman" w:hAnsi="Times New Roman"/>
          <w:color w:val="000000"/>
          <w:sz w:val="24"/>
        </w:rPr>
      </w:pPr>
      <w:r>
        <w:rPr>
          <w:rFonts w:ascii="Times New Roman" w:hAnsi="Times New Roman"/>
          <w:color w:val="000000"/>
          <w:sz w:val="24"/>
        </w:rPr>
        <w:t>not to exceed $15,000,000,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in respect of the BHSI Surety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trade accounts payable arising and paid in the ordinary course of business,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extent constituting Indebtedness, Permitted Intercompany Advances,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debt arising out of judgements, attachments or awards (to the extent not covered or paid by insurance as to which the relevant insurance company has acknowledged coverage) in an amount not otherwise resulting in an Event of Default,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debt in respect of workers’ compensation claims, self-insurance obligations and bankers acceptances issued for the account of any Loan Party in the ordinary course of business,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other unsecured Indebtedness incurred by a Loan Party or any of its Subsidiaries in an aggregate outstanding principal amount not to exceed $1,000,000 at any one time.</w:t>
      </w:r>
    </w:p>
    <w:p>
      <w:pPr>
        <w:pStyle w:val="TextBody"/>
        <w:bidi w:val="0"/>
        <w:spacing w:before="241" w:after="283"/>
        <w:jc w:val="both"/>
        <w:rPr/>
      </w:pPr>
      <w:r>
        <w:rPr>
          <w:color w:val="000000"/>
        </w:rPr>
        <w:t>“</w:t>
      </w:r>
      <w:r>
        <w:rPr>
          <w:rFonts w:ascii="Times New Roman" w:hAnsi="Times New Roman"/>
          <w:color w:val="000000"/>
          <w:sz w:val="24"/>
          <w:u w:val="single"/>
        </w:rPr>
        <w:t>Permitted Intercompany Advances</w:t>
      </w:r>
      <w:r>
        <w:rPr>
          <w:rFonts w:ascii="Times New Roman" w:hAnsi="Times New Roman"/>
          <w:color w:val="000000"/>
          <w:sz w:val="24"/>
        </w:rPr>
        <w:t>” means loans and other Investments made by (a) a Loan Party to another Loan Party, (b) a Subsidiary of a Loan Party that is not a Loan Party to another Subsidiary of a Loan Party that is not a Loan Party, and (c) a Subsidiary of a Loan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that is not a Loan Party to a Loan Party, so long as the parties thereto are party to the Intercompany Subordination Agreement.</w:t>
      </w:r>
    </w:p>
    <w:p>
      <w:pPr>
        <w:pStyle w:val="TextBody"/>
        <w:bidi w:val="0"/>
        <w:spacing w:before="240" w:after="283"/>
        <w:jc w:val="left"/>
        <w:rPr/>
      </w:pPr>
      <w:r>
        <w:rPr>
          <w:color w:val="000000"/>
        </w:rPr>
        <w:t>“</w:t>
      </w:r>
      <w:r>
        <w:rPr>
          <w:rFonts w:ascii="Times New Roman" w:hAnsi="Times New Roman"/>
          <w:color w:val="000000"/>
          <w:sz w:val="24"/>
          <w:u w:val="single"/>
        </w:rPr>
        <w:t>Permitted Investments</w:t>
      </w:r>
      <w:r>
        <w:rPr>
          <w:rFonts w:ascii="Times New Roman" w:hAnsi="Times New Roman"/>
          <w:color w:val="000000"/>
          <w:sz w:val="24"/>
        </w:rPr>
        <w:t>” means: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Investments in cash and Cash Equivalents,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in negotiable instruments deposited or to be deposited for collection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advances made in connection with purchases of goods or services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Investments owned by any Loan Party or any of its Subsidiaries on the Closing Date and set forth on </w:t>
      </w:r>
      <w:r>
        <w:rPr>
          <w:rFonts w:ascii="Times New Roman" w:hAnsi="Times New Roman"/>
          <w:color w:val="000000"/>
          <w:sz w:val="24"/>
          <w:u w:val="single"/>
        </w:rPr>
        <w:t>Schedule P-1</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guarantees permitted under the definition of Permitted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Permitted Intercompany Advances and, to the extent constituting Investments, Permitted Liens, Permitted Indebtedness (other than pursuant to clause (l) of the definition of “Permitted Indebtedness”), fundamental changes permitted under </w:t>
      </w:r>
      <w:r>
        <w:rPr>
          <w:rFonts w:ascii="Times New Roman" w:hAnsi="Times New Roman"/>
          <w:color w:val="000000"/>
          <w:sz w:val="24"/>
          <w:u w:val="single"/>
        </w:rPr>
        <w:t>Section 6.03</w:t>
      </w:r>
      <w:r>
        <w:rPr>
          <w:rFonts w:ascii="Times New Roman" w:hAnsi="Times New Roman"/>
          <w:color w:val="000000"/>
          <w:sz w:val="24"/>
        </w:rPr>
        <w:t>, and Permitted Dispositions (other than pursuant to clause (m) of the definition of “Permitted Dispositions”),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deposits of cash made in the ordinary course of business to secure performance of operating leases,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loans and advances to employees, officers, and directors of Holdings or any of its Subsidiaries for the purpose of purchasing Equity Interests in Holdings so long as the proceeds of such loans are used in their entirety to purchase such Equity Interests in Holdings, and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(ii) loans and advances to employees and officers of Holdings or any of its Subsidiaries in the ordinary course of business for any other business purpose and in an aggregate amount not to exceed $250,000 at any one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of cash and Cash Equivalents in Permitted Servicing Joint Ventures solely to the extent that (i) no Event of Default has occurred or would occur as a result of such Investments and (ii) the aggregate net amount of such Investments (after taking into account the amount of any dividends or distributions made in cash to Loan Parties from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Permitted Servicing Joint Ventures) made with respect to all Permitted Servicing Joint Ventures (other than the Permitted Servicing Joint Venture known as Shimmick Construction Company Inc.</w:t>
      </w:r>
    </w:p>
    <w:p>
      <w:pPr>
        <w:pStyle w:val="TextBody"/>
        <w:bidi w:val="0"/>
        <w:jc w:val="left"/>
        <w:rPr>
          <w:rFonts w:ascii="Times New Roman" w:hAnsi="Times New Roman"/>
          <w:color w:val="000000"/>
          <w:sz w:val="24"/>
        </w:rPr>
      </w:pPr>
      <w:r>
        <w:rPr>
          <w:rFonts w:ascii="Times New Roman" w:hAnsi="Times New Roman"/>
          <w:color w:val="000000"/>
          <w:sz w:val="24"/>
        </w:rPr>
        <w:t>/ Danny’s Construction Co. LLC) does not exceed $10,000,000 in any fiscal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equity Investments by any Loan Party in any Subsidiary of such Loan Party which is required by law to maintain a minimum net capital requirement or as may be otherwise required by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consisting of non-cash consideration received in connection with Permitted Dispositions, so long as the non-cash consideration received in connection with any Permitted Disposition does not exceed 25% of the total consideration received in connection with such Permitted Disposition,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consisting of notes receivable of, or prepaid royalties and other credit extensions, to customers and suppliers who are not Affiliates, in the ordinary course of business, provided, however, that this subpart (n) shall not apply to Investments of any Loan Party in any Subsidiary;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Investments consisting of Deposit Accounts or Securities Accounts in which Agent has received a Control Agreement,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left"/>
        <w:rPr>
          <w:rFonts w:ascii="Times New Roman" w:hAnsi="Times New Roman"/>
          <w:sz w:val="24"/>
        </w:rPr>
      </w:pPr>
      <w:r>
        <w:rPr>
          <w:rFonts w:ascii="Times New Roman" w:hAnsi="Times New Roman"/>
          <w:color w:val="000000"/>
          <w:sz w:val="24"/>
        </w:rPr>
        <w:t>Other Investments in an amount not exceeding $500,000 in the aggregate. “</w:t>
      </w:r>
      <w:r>
        <w:rPr>
          <w:rFonts w:ascii="Times New Roman" w:hAnsi="Times New Roman"/>
          <w:color w:val="000000"/>
          <w:sz w:val="24"/>
          <w:u w:val="single"/>
        </w:rPr>
        <w:t>Permitted Liens</w:t>
      </w:r>
      <w:r>
        <w:rPr>
          <w:rFonts w:ascii="Times New Roman" w:hAnsi="Times New Roman"/>
          <w:color w:val="000000"/>
          <w:sz w:val="24"/>
        </w:rPr>
        <w:t>” means: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Liens granted to, or for the benefit of, Agent to secure the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for unpaid Taxes, assessments, or other governmental charges or levies that either (i) are not yet delinquent, or (ii) do not have priority over Agent's Liens and the underlying Taxes, assessments, or charges or levies are the subject of Permitted Protests,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judgment Liens arising solely as a result of the existence of judgments, orders, or awards that do not constitute an Event of Default under </w:t>
      </w:r>
      <w:r>
        <w:rPr>
          <w:rFonts w:ascii="Times New Roman" w:hAnsi="Times New Roman"/>
          <w:color w:val="000000"/>
          <w:sz w:val="24"/>
          <w:u w:val="single"/>
        </w:rPr>
        <w:t>Section 8.03</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Liens set forth on </w:t>
      </w:r>
      <w:r>
        <w:rPr>
          <w:rFonts w:ascii="Times New Roman" w:hAnsi="Times New Roman"/>
          <w:color w:val="000000"/>
          <w:sz w:val="24"/>
          <w:u w:val="single"/>
        </w:rPr>
        <w:t>Schedule P-2</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that to qualify as a Permitted Lien, any such Lien described on </w:t>
      </w:r>
      <w:r>
        <w:rPr>
          <w:rFonts w:ascii="Times New Roman" w:hAnsi="Times New Roman"/>
          <w:color w:val="000000"/>
          <w:sz w:val="24"/>
          <w:u w:val="single"/>
        </w:rPr>
        <w:t>Schedule P-2</w:t>
      </w:r>
      <w:r>
        <w:rPr>
          <w:rFonts w:ascii="Times New Roman" w:hAnsi="Times New Roman"/>
          <w:color w:val="000000"/>
          <w:sz w:val="24"/>
        </w:rPr>
        <w:t xml:space="preserve"> shall only secure the Indebtedness that it secures on the Closing Date and any Refinancing Indebtedness in respect thereof,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interests of lessors under operating leases and non-exclusive licensors under license agreements,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on amounts deposited to secure any Loan Party's or its Subsidiaries' obligations in connection with worker's compensation or other unemployment insurance,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on cash and Cash Equivalents with a value not to exceed $500,000 in the aggregate at any time, deposited to secure the performance of bids, tenders, contracts (other than contracts for the payment of money), public or statutory obligations, surety, indemnity, performance or other similar bonds or other similar obligations arising in the ordinary course of business and not in connection with the borrowing of money,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on amounts deposited to secure any Loan Party's or its Subsidiaries' reimbursement obligations with respect to surety or appeal bonds obtained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respect to any Real Property, easements, rights of way, restrictions, minor defects, irregularities of title and zoning restrictions that do not materially interfere with or impair the use or operation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non-exclusive licenses of patents, trademarks, copyrights, and other Intellectual Property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that are replacements of Permitted Liens to the extent that the original Indebtedness is the subject of permitted Refinancing Indebtedness and so long as the replacement Liens only encumber those assets that secured the original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rights of setoff, bankers' liens or similar non-consensual Liens upon deposits of funds in favor of banks or other depository institutions, solely to the extent incurred in connection with the maintenance of such Deposit Accounts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granted in the ordinary course of business on the unearned portion of insurance premiums securing the financing of insurance premiums to the extent the financing is permitted under the definition of Permitted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in favor of customs and revenue authorities arising as a matter of law to secure payment of customs duties in connection with the importation of goods,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Liens granted pursuant to the AECOM Loan Agreement, solely to secure the AECOM Loan Agreement Debt permitted under clause (p) of the definition of “Permitted Indebtedness”; provided that such Liens are subject to the AECOM Subordination Agreement at all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granted pursuant to the Sixty-First Facility, solely to secure the Indebtedness under the Sixty-First Facility permitted under clause (q) of the definition of “Permitted Indebtedness”,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 BHSI Surety Liens in respect of the Surety Collateral to secure Indebtedness permitted under clause (r) of the definition of “Permitted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Purported Liens evidenced by the filing of precautionary UCC financing statements relating solely to operating leases or consignments of personal property entered into in the ordinary course of business,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Leases or subleases of real property granted in the ordinary course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business.</w:t>
      </w:r>
    </w:p>
    <w:p>
      <w:pPr>
        <w:pStyle w:val="TextBody"/>
        <w:bidi w:val="0"/>
        <w:spacing w:before="240" w:after="283"/>
        <w:jc w:val="both"/>
        <w:rPr/>
      </w:pPr>
      <w:r>
        <w:rPr>
          <w:color w:val="000000"/>
        </w:rPr>
        <w:t>“</w:t>
      </w:r>
      <w:r>
        <w:rPr>
          <w:rFonts w:ascii="Times New Roman" w:hAnsi="Times New Roman"/>
          <w:color w:val="000000"/>
          <w:sz w:val="24"/>
          <w:u w:val="single"/>
        </w:rPr>
        <w:t>Permitted Protest</w:t>
      </w:r>
      <w:r>
        <w:rPr>
          <w:rFonts w:ascii="Times New Roman" w:hAnsi="Times New Roman"/>
          <w:color w:val="000000"/>
          <w:sz w:val="24"/>
        </w:rPr>
        <w:t xml:space="preserve">” means the right of any Loan Party or any of its Subsidiaries to protest any Lien (other than any Lien that secures the Obligations), Taxes (other than payroll taxes or Taxes that are the subject of a United States federal tax lien), or rental payment, </w:t>
      </w:r>
      <w:r>
        <w:rPr>
          <w:rFonts w:ascii="Times New Roman" w:hAnsi="Times New Roman"/>
          <w:color w:val="000000"/>
          <w:sz w:val="24"/>
          <w:u w:val="single"/>
        </w:rPr>
        <w:t>provided</w:t>
      </w:r>
      <w:r>
        <w:rPr>
          <w:rFonts w:ascii="Times New Roman" w:hAnsi="Times New Roman"/>
          <w:color w:val="000000"/>
          <w:sz w:val="24"/>
        </w:rPr>
        <w:t xml:space="preserve">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while any such protest is pending, there will be no impairment of the enforceability, validity, or priority of any of Agent’s Liens.</w:t>
      </w:r>
    </w:p>
    <w:p>
      <w:pPr>
        <w:pStyle w:val="TextBody"/>
        <w:bidi w:val="0"/>
        <w:spacing w:before="240" w:after="283"/>
        <w:jc w:val="both"/>
        <w:rPr/>
      </w:pPr>
      <w:r>
        <w:rPr>
          <w:color w:val="000000"/>
        </w:rPr>
        <w:t>“</w:t>
      </w:r>
      <w:r>
        <w:rPr>
          <w:rFonts w:ascii="Times New Roman" w:hAnsi="Times New Roman"/>
          <w:color w:val="000000"/>
          <w:sz w:val="24"/>
          <w:u w:val="single"/>
        </w:rPr>
        <w:t>Permitted Purchase Money Indebtedness”</w:t>
      </w:r>
      <w:r>
        <w:rPr>
          <w:rFonts w:ascii="Times New Roman" w:hAnsi="Times New Roman"/>
          <w:color w:val="000000"/>
          <w:sz w:val="24"/>
        </w:rPr>
        <w:t xml:space="preserve"> means, as of any date of determination, Indebtedness (other than the Obligations, but including Capitalized Lease Obligations), incurred after the Closing Date and at the time of, or within twenty (20) days after, the acquisition of any fixed assets for the purpose of financing all or any part of the acquisition cost thereof, (i) for all Projects other than the California Fire Project, in an aggregate principal amount outstanding at any one time not in excess of $500,000, or (ii) for the California Fire Project in an aggregate principal amount outstanding at any one time not in excess of (x) $6,000,000 for all Capital Leases entered into in connection therewith or (y) $30,000,000 for operating leases entered into in connection therewith.</w:t>
      </w:r>
    </w:p>
    <w:p>
      <w:pPr>
        <w:pStyle w:val="TextBody"/>
        <w:bidi w:val="0"/>
        <w:spacing w:before="240" w:after="283"/>
        <w:jc w:val="both"/>
        <w:rPr/>
      </w:pPr>
      <w:r>
        <w:rPr>
          <w:color w:val="000000"/>
        </w:rPr>
        <w:t>“</w:t>
      </w:r>
      <w:r>
        <w:rPr>
          <w:rFonts w:ascii="Times New Roman" w:hAnsi="Times New Roman"/>
          <w:color w:val="000000"/>
          <w:sz w:val="24"/>
          <w:u w:val="single"/>
        </w:rPr>
        <w:t>Permitted Servicing Joint Venture</w:t>
      </w:r>
      <w:r>
        <w:rPr>
          <w:rFonts w:ascii="Times New Roman" w:hAnsi="Times New Roman"/>
          <w:color w:val="000000"/>
          <w:sz w:val="24"/>
        </w:rPr>
        <w:t>” means a joint venture, limited liability company or other business entity between a Loan Party and one or more third parties whether created through a contractual arrangement or ownership of Equity Interests (each, a “</w:t>
      </w:r>
      <w:r>
        <w:rPr>
          <w:rFonts w:ascii="Times New Roman" w:hAnsi="Times New Roman"/>
          <w:color w:val="000000"/>
          <w:sz w:val="24"/>
          <w:u w:val="single"/>
        </w:rPr>
        <w:t>Joint Venture</w:t>
      </w:r>
      <w:r>
        <w:rPr>
          <w:rFonts w:ascii="Times New Roman" w:hAnsi="Times New Roman"/>
          <w:color w:val="000000"/>
          <w:sz w:val="24"/>
        </w:rPr>
        <w:t>”) that is set forth on Schedule 6.9 (b) as a Joint Venture or which otherwise meets all of the following criteria:</w:t>
      </w:r>
    </w:p>
    <w:p>
      <w:pPr>
        <w:pStyle w:val="TextBody"/>
        <w:bidi w:val="0"/>
        <w:jc w:val="both"/>
        <w:rPr>
          <w:rFonts w:ascii="Times New Roman" w:hAnsi="Times New Roman"/>
          <w:color w:val="000000"/>
          <w:sz w:val="24"/>
        </w:rPr>
      </w:pPr>
      <w:r>
        <w:rPr>
          <w:rFonts w:ascii="Times New Roman" w:hAnsi="Times New Roman"/>
          <w:color w:val="000000"/>
          <w:sz w:val="24"/>
        </w:rPr>
        <w:t>(a) the formation and governing documents for the Joint Venture provide that the liability of the Loan Party that is a party thereto (as among all of the parties to the Joint Venture) is expressly limited to no more than such Loan Party's pro rata portion of the scope of services and/or other liabilities arising from the Joint Venture, (b) the terms of which formation and governing documents provide for indemnification of such Loan Party against any damages (other than special, indirect or consequential) caused by any other member of the Joint Venture, (c) the scope of the services to be provided by the Joint Venture shall be consistent with the scope of services currently provided by the Loan Parties in the Ordinary Course of Business (taking into account any services that may be currently subcontracted by the Loan Parties in the ordinary course of business), (d) the Joint Venture shall be formed solely for the purpose of bidding upon and entering into one or more contracts with one or more customers and (e) such Loan Party, the Joint Venture or the customer or customers of the Joint Venture shall obtain customary liability and commercial insurance, in amounts and from a reputable insurer as may be necessary for prudent execution of the work by the Joint Venture. For the avoidance of doubt, with respect to any unincorporated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Joint Venture, the term “formation and governing documents” as used in this definition shall include the applicable contractual arrangement(s) between a Loan Party and one or more third parties pursuant to which such Joint Venture is operated.</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4"/>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pStyle w:val="TextBody"/>
        <w:bidi w:val="0"/>
        <w:spacing w:before="240" w:after="283"/>
        <w:jc w:val="left"/>
        <w:rPr/>
      </w:pPr>
      <w:r>
        <w:rPr>
          <w:color w:val="000000"/>
        </w:rPr>
        <w:t>“</w:t>
      </w:r>
      <w:r>
        <w:rPr>
          <w:rFonts w:ascii="Times New Roman" w:hAnsi="Times New Roman"/>
          <w:color w:val="000000"/>
          <w:sz w:val="24"/>
          <w:u w:val="single"/>
        </w:rPr>
        <w:t>Platform</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17.08(c)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Prime Rate</w:t>
      </w:r>
      <w:r>
        <w:rPr>
          <w:rFonts w:ascii="Times New Roman" w:hAnsi="Times New Roman"/>
          <w:color w:val="000000"/>
          <w:sz w:val="24"/>
        </w:rPr>
        <w:t>” means, at any time, the prime rate published by The Wall Street Journal or any other commercially available sources providing such quotations as may be designated by Agent from time to time; provided, that in no event shall the Prime Rate be less than the Floor.</w:t>
      </w:r>
    </w:p>
    <w:p>
      <w:pPr>
        <w:pStyle w:val="TextBody"/>
        <w:bidi w:val="0"/>
        <w:spacing w:before="240" w:after="283"/>
        <w:jc w:val="left"/>
        <w:rPr/>
      </w:pPr>
      <w:r>
        <w:rPr>
          <w:color w:val="000000"/>
        </w:rPr>
        <w:t>“</w:t>
      </w:r>
      <w:r>
        <w:rPr>
          <w:rFonts w:ascii="Times New Roman" w:hAnsi="Times New Roman"/>
          <w:color w:val="000000"/>
          <w:sz w:val="24"/>
          <w:u w:val="single"/>
        </w:rPr>
        <w:t>Prime Rate Loans</w:t>
      </w:r>
      <w:r>
        <w:rPr>
          <w:rFonts w:ascii="Times New Roman" w:hAnsi="Times New Roman"/>
          <w:color w:val="000000"/>
          <w:sz w:val="24"/>
        </w:rPr>
        <w:t>” means Loans that bear interest at the Prime Rate.</w:t>
      </w:r>
    </w:p>
    <w:p>
      <w:pPr>
        <w:pStyle w:val="TextBody"/>
        <w:bidi w:val="0"/>
        <w:spacing w:before="6" w:after="283"/>
        <w:jc w:val="left"/>
        <w:rPr/>
      </w:pPr>
      <w:r>
        <w:rPr>
          <w:color w:val="000000"/>
        </w:rPr>
        <w:t>“</w:t>
      </w:r>
      <w:r>
        <w:rPr>
          <w:rFonts w:ascii="Times New Roman" w:hAnsi="Times New Roman"/>
          <w:color w:val="000000"/>
          <w:sz w:val="24"/>
          <w:u w:val="single"/>
        </w:rPr>
        <w:t>Principal Reduction Notice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2.10(e)</w:t>
      </w:r>
      <w:r>
        <w:rPr>
          <w:rFonts w:ascii="Times New Roman" w:hAnsi="Times New Roman"/>
          <w:color w:val="000000"/>
          <w:sz w:val="24"/>
        </w:rPr>
        <w:t>. “</w:t>
      </w:r>
      <w:r>
        <w:rPr>
          <w:rFonts w:ascii="Times New Roman" w:hAnsi="Times New Roman"/>
          <w:color w:val="000000"/>
          <w:sz w:val="24"/>
          <w:u w:val="single"/>
        </w:rPr>
        <w:t>Project</w:t>
      </w:r>
      <w:r>
        <w:rPr>
          <w:rFonts w:ascii="Times New Roman" w:hAnsi="Times New Roman"/>
          <w:color w:val="000000"/>
          <w:sz w:val="24"/>
        </w:rPr>
        <w:t>” means each project of the Loan Parties and their Subsidiaries, including the</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Legacy Projects.</w:t>
      </w:r>
    </w:p>
    <w:p>
      <w:pPr>
        <w:pStyle w:val="TextBody"/>
        <w:bidi w:val="0"/>
        <w:spacing w:before="240" w:after="283"/>
        <w:jc w:val="both"/>
        <w:rPr/>
      </w:pPr>
      <w:r>
        <w:rPr>
          <w:color w:val="000000"/>
        </w:rPr>
        <w:t>“</w:t>
      </w:r>
      <w:r>
        <w:rPr>
          <w:rFonts w:ascii="Times New Roman" w:hAnsi="Times New Roman"/>
          <w:color w:val="000000"/>
          <w:sz w:val="24"/>
          <w:u w:val="single"/>
        </w:rPr>
        <w:t>Project Contract</w:t>
      </w:r>
      <w:r>
        <w:rPr>
          <w:rFonts w:ascii="Times New Roman" w:hAnsi="Times New Roman"/>
          <w:color w:val="000000"/>
          <w:sz w:val="24"/>
        </w:rPr>
        <w:t>” means each offer, contract, bid, agreement or other contractual obligation pursuant to which a Loan Party or any of their respective Subsidiaries is awarded, has agreed, or is otherwise obligated or permitted to develop, construct, maintain, manage, administer, own, use, provide services related to or otherwise perform with respect to any Project.</w:t>
      </w:r>
    </w:p>
    <w:p>
      <w:pPr>
        <w:pStyle w:val="TextBody"/>
        <w:bidi w:val="0"/>
        <w:spacing w:before="240" w:after="283"/>
        <w:jc w:val="both"/>
        <w:rPr/>
      </w:pPr>
      <w:r>
        <w:rPr>
          <w:color w:val="000000"/>
        </w:rPr>
        <w:t>“</w:t>
      </w:r>
      <w:r>
        <w:rPr>
          <w:rFonts w:ascii="Times New Roman" w:hAnsi="Times New Roman"/>
          <w:color w:val="000000"/>
          <w:sz w:val="24"/>
          <w:u w:val="single"/>
        </w:rPr>
        <w:t>Projections</w:t>
      </w:r>
      <w:r>
        <w:rPr>
          <w:rFonts w:ascii="Times New Roman" w:hAnsi="Times New Roman"/>
          <w:color w:val="000000"/>
          <w:sz w:val="24"/>
        </w:rPr>
        <w:t>” means Holdings’ forecasted (a) balance sheets, (b) profit and loss statements,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calculations of Availability and Liquidity, (d) Capital Expenditures, and (e) cash flow statements, all prepared on a basis consistent with Holdings’ historical financial statements (prior to the Closing Date), together with appropriate supporting details and a statement of underlying assumptions.</w:t>
      </w:r>
    </w:p>
    <w:p>
      <w:pPr>
        <w:pStyle w:val="TextBody"/>
        <w:bidi w:val="0"/>
        <w:spacing w:before="240" w:after="283"/>
        <w:jc w:val="both"/>
        <w:rPr/>
      </w:pPr>
      <w:r>
        <w:rPr>
          <w:color w:val="000000"/>
        </w:rPr>
        <w:t>“</w:t>
      </w:r>
      <w:r>
        <w:rPr>
          <w:rFonts w:ascii="Times New Roman" w:hAnsi="Times New Roman"/>
          <w:color w:val="000000"/>
          <w:sz w:val="24"/>
          <w:u w:val="single"/>
        </w:rPr>
        <w:t>Pro Rata Share</w:t>
      </w:r>
      <w:r>
        <w:rPr>
          <w:rFonts w:ascii="Times New Roman" w:hAnsi="Times New Roman"/>
          <w:color w:val="000000"/>
          <w:sz w:val="24"/>
        </w:rPr>
        <w:t>” means, as of any date of determination: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w:t>
      </w:r>
    </w:p>
    <w:p>
      <w:pPr>
        <w:pStyle w:val="TextBody"/>
        <w:bidi w:val="0"/>
        <w:jc w:val="both"/>
        <w:rPr>
          <w:rFonts w:ascii="Times New Roman" w:hAnsi="Times New Roman"/>
          <w:sz w:val="24"/>
        </w:rPr>
      </w:pPr>
      <w:r>
        <w:rPr>
          <w:rFonts w:ascii="Times New Roman" w:hAnsi="Times New Roman"/>
          <w:color w:val="000000"/>
          <w:sz w:val="24"/>
        </w:rPr>
        <w:t xml:space="preserve">(i) the Revolving Loan Exposure of such Lender by (ii) the aggregate Revolving Loan Exposure of all Lenders; </w:t>
      </w:r>
      <w:r>
        <w:rPr>
          <w:rFonts w:ascii="Times New Roman" w:hAnsi="Times New Roman"/>
          <w:color w:val="000000"/>
          <w:sz w:val="24"/>
          <w:u w:val="single"/>
        </w:rPr>
        <w:t>provided</w:t>
      </w:r>
      <w:r>
        <w:rPr>
          <w:rFonts w:ascii="Times New Roman" w:hAnsi="Times New Roman"/>
          <w:color w:val="000000"/>
          <w:sz w:val="24"/>
        </w:rPr>
        <w:t>, that if all of the Revolving Loans have been repaid in full and all Revolver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Commitments have been terminated, but Letters of Credit remain outstanding, Pro Rata Share under this clause shall be determined as if the Revolver Commitments had not been terminated and based upon the Revolver Commitments as they existed immediately prior to their termination,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with respect to all other matters and for all other matters as to a particular Lender (including the indemnification obligations arising under </w:t>
      </w:r>
      <w:r>
        <w:rPr>
          <w:rFonts w:ascii="Times New Roman" w:hAnsi="Times New Roman"/>
          <w:color w:val="000000"/>
          <w:sz w:val="24"/>
          <w:u w:val="single"/>
        </w:rPr>
        <w:t>Section 15.07</w:t>
      </w:r>
      <w:r>
        <w:rPr>
          <w:rFonts w:ascii="Times New Roman" w:hAnsi="Times New Roman"/>
          <w:color w:val="000000"/>
          <w:sz w:val="24"/>
        </w:rPr>
        <w:t xml:space="preserve">),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 w:hAnsi="Times New Roman"/>
          <w:color w:val="000000"/>
          <w:sz w:val="24"/>
          <w:u w:val="single"/>
        </w:rPr>
        <w:t>Section 13.01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if all of the Loans have been repaid in full, all Letters of Credit have been made the subject of Cash Collateralization, and all Commitments have been terminated, Pro Rata Share under this clause shall be determined as if the Revolving Loan Exposures had not been repaid, collateralized, or terminated and shall be based upon the Revolving Loan Exposures as they existed immediately prior to their repayment, collateralization, or termination.</w:t>
      </w:r>
    </w:p>
    <w:p>
      <w:pPr>
        <w:pStyle w:val="TextBody"/>
        <w:bidi w:val="0"/>
        <w:spacing w:before="240" w:after="283"/>
        <w:jc w:val="both"/>
        <w:rPr/>
      </w:pPr>
      <w:r>
        <w:rPr>
          <w:color w:val="000000"/>
        </w:rPr>
        <w:t>“</w:t>
      </w:r>
      <w:r>
        <w:rPr>
          <w:rFonts w:ascii="Times New Roman" w:hAnsi="Times New Roman"/>
          <w:color w:val="000000"/>
          <w:sz w:val="24"/>
          <w:u w:val="single"/>
        </w:rPr>
        <w:t>Protective Advances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2.03(c)(i)</w:t>
      </w:r>
      <w:r>
        <w:rPr>
          <w:rFonts w:ascii="Times New Roman" w:hAnsi="Times New Roman"/>
          <w:color w:val="000000"/>
          <w:sz w:val="24"/>
        </w:rPr>
        <w:t>. “</w:t>
      </w:r>
      <w:r>
        <w:rPr>
          <w:rFonts w:ascii="Times New Roman" w:hAnsi="Times New Roman"/>
          <w:color w:val="000000"/>
          <w:sz w:val="24"/>
          <w:u w:val="single"/>
        </w:rPr>
        <w:t>Public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17.08(c)</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Qualified Cash</w:t>
      </w:r>
      <w:r>
        <w:rPr>
          <w:rFonts w:ascii="Times New Roman" w:hAnsi="Times New Roman"/>
          <w:color w:val="000000"/>
          <w:sz w:val="24"/>
        </w:rPr>
        <w:t>” means, as of any date of determination, the amount of unrestricted cash and Cash Equivalents of Loan Parties that is in Deposit Accounts or in Securities Accounts, or any combination thereof, and which such Deposit Account or Securities Account is the subject of a Control Agreement.</w:t>
      </w:r>
    </w:p>
    <w:p>
      <w:pPr>
        <w:pStyle w:val="TextBody"/>
        <w:bidi w:val="0"/>
        <w:spacing w:before="240" w:after="283"/>
        <w:jc w:val="both"/>
        <w:rPr/>
      </w:pPr>
      <w:r>
        <w:rPr>
          <w:color w:val="000000"/>
        </w:rPr>
        <w:t>“</w:t>
      </w:r>
      <w:r>
        <w:rPr>
          <w:rFonts w:ascii="Times New Roman" w:hAnsi="Times New Roman"/>
          <w:color w:val="000000"/>
          <w:sz w:val="24"/>
          <w:u w:val="single"/>
        </w:rPr>
        <w:t>Qualified ECP Borrower</w:t>
      </w:r>
      <w:r>
        <w:rPr>
          <w:rFonts w:ascii="Times New Roman" w:hAnsi="Times New Roman"/>
          <w:color w:val="000000"/>
          <w:sz w:val="24"/>
        </w:rPr>
        <w:t>” means, in respect of any Swap Obligation, each Borrower that has total assets exceeding $10,000,000 at the time the relevant guaranty, keepwell,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240" w:after="283"/>
        <w:jc w:val="both"/>
        <w:rPr/>
      </w:pPr>
      <w:r>
        <w:rPr>
          <w:color w:val="000000"/>
        </w:rPr>
        <w:t>“</w:t>
      </w:r>
      <w:r>
        <w:rPr>
          <w:rFonts w:ascii="Times New Roman" w:hAnsi="Times New Roman"/>
          <w:color w:val="000000"/>
          <w:sz w:val="24"/>
          <w:u w:val="single"/>
        </w:rPr>
        <w:t>Qualified Equity Interests</w:t>
      </w:r>
      <w:r>
        <w:rPr>
          <w:rFonts w:ascii="Times New Roman" w:hAnsi="Times New Roman"/>
          <w:color w:val="000000"/>
          <w:sz w:val="24"/>
        </w:rPr>
        <w:t>” means and refers to any Equity Interests issued by Holdings (and not by one or more of its Subsidiaries) that is not a Disqualified Equity Interest.</w:t>
      </w:r>
    </w:p>
    <w:p>
      <w:pPr>
        <w:pStyle w:val="TextBody"/>
        <w:bidi w:val="0"/>
        <w:spacing w:before="240" w:after="283"/>
        <w:jc w:val="left"/>
        <w:rPr/>
      </w:pPr>
      <w:r>
        <w:rPr>
          <w:color w:val="000000"/>
        </w:rPr>
        <w:t>“</w:t>
      </w:r>
      <w:r>
        <w:rPr>
          <w:rFonts w:ascii="Times New Roman" w:hAnsi="Times New Roman"/>
          <w:color w:val="000000"/>
          <w:sz w:val="24"/>
          <w:u w:val="single"/>
        </w:rPr>
        <w:t>Real Property</w:t>
      </w:r>
      <w:r>
        <w:rPr>
          <w:rFonts w:ascii="Times New Roman" w:hAnsi="Times New Roman"/>
          <w:color w:val="000000"/>
          <w:sz w:val="24"/>
        </w:rPr>
        <w:t>” means any estates or interests in real property now owned or hereafter acquired by any Loan Party or its Subsidiaries and the improvements thereto.</w:t>
      </w:r>
    </w:p>
    <w:p>
      <w:pPr>
        <w:pStyle w:val="TextBody"/>
        <w:bidi w:val="0"/>
        <w:spacing w:before="6" w:after="283"/>
        <w:jc w:val="left"/>
        <w:rPr/>
      </w:pPr>
      <w:r>
        <w:rPr>
          <w:color w:val="000000"/>
        </w:rPr>
        <w:t>“</w:t>
      </w:r>
      <w:r>
        <w:rPr>
          <w:rFonts w:ascii="Times New Roman" w:hAnsi="Times New Roman"/>
          <w:color w:val="000000"/>
          <w:sz w:val="24"/>
          <w:u w:val="single"/>
        </w:rPr>
        <w:t>Recipient</w:t>
      </w:r>
      <w:r>
        <w:rPr>
          <w:rFonts w:ascii="Times New Roman" w:hAnsi="Times New Roman"/>
          <w:color w:val="000000"/>
          <w:sz w:val="24"/>
        </w:rPr>
        <w:t>” means (a) Agent, (b) any Lender or (c) any Issuing Bank, as applicable. “</w:t>
      </w:r>
      <w:r>
        <w:rPr>
          <w:rFonts w:ascii="Times New Roman" w:hAnsi="Times New Roman"/>
          <w:color w:val="000000"/>
          <w:sz w:val="24"/>
          <w:u w:val="single"/>
        </w:rPr>
        <w:t>Record</w:t>
      </w:r>
      <w:r>
        <w:rPr>
          <w:rFonts w:ascii="Times New Roman" w:hAnsi="Times New Roman"/>
          <w:color w:val="000000"/>
          <w:sz w:val="24"/>
        </w:rPr>
        <w:t>” means information that is inscribed on a tangible medium or that is stored in an</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electronic or other medium and is retrievable in perceivable form.</w:t>
      </w:r>
    </w:p>
    <w:p>
      <w:pPr>
        <w:pStyle w:val="TextBody"/>
        <w:bidi w:val="0"/>
        <w:spacing w:before="240" w:after="283"/>
        <w:jc w:val="left"/>
        <w:rPr/>
      </w:pPr>
      <w:r>
        <w:rPr>
          <w:color w:val="000000"/>
        </w:rPr>
        <w:t>“</w:t>
      </w:r>
      <w:r>
        <w:rPr>
          <w:rFonts w:ascii="Times New Roman" w:hAnsi="Times New Roman"/>
          <w:color w:val="000000"/>
          <w:sz w:val="24"/>
          <w:u w:val="single"/>
        </w:rPr>
        <w:t>Refinancing Indebtedness</w:t>
      </w:r>
      <w:r>
        <w:rPr>
          <w:rFonts w:ascii="Times New Roman" w:hAnsi="Times New Roman"/>
          <w:color w:val="000000"/>
          <w:sz w:val="24"/>
        </w:rPr>
        <w:t>” means refinancings, renewals, or extensions of Indebtedness so long as: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such refinancings, renewals, or extensions do not result in an increase in the principal amount of the Indebtedness so refinanced, renewed, or extended, other than by the amount of accrued interest owed thereon, premiums paid thereon and the fees and expenses incurred in connection therewith and by the amount of unfunded commitments with respect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adverse to the interests of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Indebtedness that is refinanced, renewed, or extended is not recourse to any Person that is liable on account of the Obligations other than those Persons which were obligated with respect to the Indebtedness that was refinanced, renewed, or extended.</w:t>
      </w:r>
    </w:p>
    <w:p>
      <w:pPr>
        <w:pStyle w:val="TextBody"/>
        <w:bidi w:val="0"/>
        <w:spacing w:before="240" w:after="283"/>
        <w:jc w:val="both"/>
        <w:rPr/>
      </w:pPr>
      <w:r>
        <w:rPr>
          <w:color w:val="000000"/>
        </w:rPr>
        <w:t>“</w:t>
      </w:r>
      <w:r>
        <w:rPr>
          <w:rFonts w:ascii="Times New Roman" w:hAnsi="Times New Roman"/>
          <w:color w:val="000000"/>
          <w:sz w:val="24"/>
          <w:u w:val="single"/>
        </w:rPr>
        <w:t>Register</w:t>
      </w:r>
      <w:r>
        <w:rPr>
          <w:rFonts w:ascii="Times New Roman" w:hAnsi="Times New Roman"/>
          <w:color w:val="000000"/>
          <w:sz w:val="24"/>
        </w:rPr>
        <w:t xml:space="preserve">” has the meaning set forth in </w:t>
      </w:r>
      <w:r>
        <w:rPr>
          <w:rFonts w:ascii="Times New Roman" w:hAnsi="Times New Roman"/>
          <w:color w:val="000000"/>
          <w:sz w:val="24"/>
          <w:u w:val="single"/>
        </w:rPr>
        <w:t>Section 13.01(i)</w:t>
      </w:r>
      <w:r>
        <w:rPr>
          <w:rFonts w:ascii="Times New Roman" w:hAnsi="Times New Roman"/>
          <w:color w:val="000000"/>
          <w:sz w:val="24"/>
        </w:rPr>
        <w:t>. “</w:t>
      </w:r>
      <w:r>
        <w:rPr>
          <w:rFonts w:ascii="Times New Roman" w:hAnsi="Times New Roman"/>
          <w:color w:val="000000"/>
          <w:sz w:val="24"/>
          <w:u w:val="single"/>
        </w:rPr>
        <w:t>Registered Loan</w:t>
      </w:r>
      <w:r>
        <w:rPr>
          <w:rFonts w:ascii="Times New Roman" w:hAnsi="Times New Roman"/>
          <w:color w:val="000000"/>
          <w:sz w:val="24"/>
        </w:rPr>
        <w:t xml:space="preserve">” has the meaning set forth in </w:t>
      </w:r>
      <w:r>
        <w:rPr>
          <w:rFonts w:ascii="Times New Roman" w:hAnsi="Times New Roman"/>
          <w:color w:val="000000"/>
          <w:sz w:val="24"/>
          <w:u w:val="single"/>
        </w:rPr>
        <w:t>Section 13.01(i)</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Related Fund</w:t>
      </w:r>
      <w:r>
        <w:rPr>
          <w:rFonts w:ascii="Times New Roman" w:hAnsi="Times New Roman"/>
          <w:color w:val="000000"/>
          <w:sz w:val="24"/>
        </w:rPr>
        <w:t>” means any Person (other than a natural person) that is engaged in making, purchasing, holding or investing in bank loans or commercial loans and similar extensions of credit in the ordinary course and that is administered, advised or managed by (a) a Lender, (b) an Affiliate of a Lender or (c) an entity or an Affiliate of an entity that administers, advises or manages a Lender.</w:t>
      </w:r>
    </w:p>
    <w:p>
      <w:pPr>
        <w:pStyle w:val="TextBody"/>
        <w:bidi w:val="0"/>
        <w:spacing w:before="240" w:after="283"/>
        <w:jc w:val="both"/>
        <w:rPr/>
      </w:pPr>
      <w:r>
        <w:rPr>
          <w:color w:val="000000"/>
        </w:rPr>
        <w:t>“</w:t>
      </w:r>
      <w:r>
        <w:rPr>
          <w:rFonts w:ascii="Times New Roman" w:hAnsi="Times New Roman"/>
          <w:color w:val="000000"/>
          <w:sz w:val="24"/>
          <w:u w:val="single"/>
        </w:rPr>
        <w:t>Related Persons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17.08(a)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4"/>
        </w:rPr>
        <w:t>” means the Federal Reserve Board or the Federal Reserve Bank of New York, or a committee officially endorsed or convened by the Federal Reserve Board or the Federal Reserve Bank of New York, or any successor thereto.</w:t>
      </w:r>
    </w:p>
    <w:p>
      <w:pPr>
        <w:pStyle w:val="TextBody"/>
        <w:bidi w:val="0"/>
        <w:spacing w:before="240" w:after="283"/>
        <w:jc w:val="both"/>
        <w:rPr/>
      </w:pPr>
      <w:r>
        <w:rPr>
          <w:color w:val="000000"/>
        </w:rPr>
        <w:t>“</w:t>
      </w:r>
      <w:r>
        <w:rPr>
          <w:rFonts w:ascii="Times New Roman" w:hAnsi="Times New Roman"/>
          <w:color w:val="000000"/>
          <w:sz w:val="24"/>
          <w:u w:val="single"/>
        </w:rPr>
        <w:t>Remedial Action</w:t>
      </w:r>
      <w:r>
        <w:rPr>
          <w:rFonts w:ascii="Times New Roman" w:hAnsi="Times New Roman"/>
          <w:color w:val="000000"/>
          <w:sz w:val="24"/>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or (d) perform any pre-remedial studies, investigations, or post-remedial operation and maintenance activities in connection with any of the foregoing.</w:t>
      </w:r>
    </w:p>
    <w:p>
      <w:pPr>
        <w:pStyle w:val="TextBody"/>
        <w:bidi w:val="0"/>
        <w:spacing w:before="240" w:after="283"/>
        <w:jc w:val="both"/>
        <w:rPr/>
      </w:pPr>
      <w:r>
        <w:rPr>
          <w:color w:val="000000"/>
        </w:rPr>
        <w:t>“</w:t>
      </w:r>
      <w:r>
        <w:rPr>
          <w:rFonts w:ascii="Times New Roman" w:hAnsi="Times New Roman"/>
          <w:color w:val="000000"/>
          <w:sz w:val="24"/>
          <w:u w:val="single"/>
        </w:rPr>
        <w:t>Replaced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14.02(a)</w:t>
      </w:r>
      <w:r>
        <w:rPr>
          <w:rFonts w:ascii="Times New Roman" w:hAnsi="Times New Roman"/>
          <w:color w:val="000000"/>
          <w:sz w:val="24"/>
        </w:rPr>
        <w:t>. “</w:t>
      </w:r>
      <w:r>
        <w:rPr>
          <w:rFonts w:ascii="Times New Roman" w:hAnsi="Times New Roman"/>
          <w:color w:val="000000"/>
          <w:sz w:val="24"/>
          <w:u w:val="single"/>
        </w:rPr>
        <w:t>Replacement Lender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14.02(a)</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Report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15.16(a)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4"/>
        </w:rPr>
        <w:t>” means any of the events set forth in Section 4043(c) of ERISA or the regulations issued thereunder, other than events for which the 30-day notice period has been waived.</w:t>
      </w:r>
    </w:p>
    <w:p>
      <w:pPr>
        <w:pStyle w:val="TextBody"/>
        <w:bidi w:val="0"/>
        <w:spacing w:before="240" w:after="283"/>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4"/>
        </w:rPr>
        <w:t xml:space="preserve">” means, at any time, Lenders the aggregate Pro Rata Shares of which (calculated under clause (d) of the definition of Pro Rata Shares) exceed 50%; </w:t>
      </w:r>
      <w:r>
        <w:rPr>
          <w:rFonts w:ascii="Times New Roman" w:hAnsi="Times New Roman"/>
          <w:color w:val="000000"/>
          <w:sz w:val="24"/>
          <w:u w:val="single"/>
        </w:rPr>
        <w:t>provided</w:t>
      </w:r>
      <w:r>
        <w:rPr>
          <w:rFonts w:ascii="Times New Roman" w:hAnsi="Times New Roman"/>
          <w:color w:val="000000"/>
          <w:sz w:val="24"/>
        </w:rPr>
        <w:t xml:space="preserve">, that (i) the Revolving Loan Exposure of any Defaulting Lender shall be disregarded in the determination of the Required Lenders and (ii) at any time there are two (2) or more Lenders that are not Affiliates of one another, “Required Lenders” must include at least two (2) Lenders that are not Affiliates of one another;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to be included in Required Lenders for purposes of this clause (ii), the applicable Lender together with its Affiliates shall hold no less than 20% of the Commitments.</w:t>
      </w:r>
    </w:p>
    <w:p>
      <w:pPr>
        <w:pStyle w:val="TextBody"/>
        <w:bidi w:val="0"/>
        <w:spacing w:before="240" w:after="283"/>
        <w:jc w:val="left"/>
        <w:rPr/>
      </w:pPr>
      <w:r>
        <w:rPr>
          <w:color w:val="000000"/>
        </w:rPr>
        <w:t>“</w:t>
      </w:r>
      <w:r>
        <w:rPr>
          <w:rFonts w:ascii="Times New Roman" w:hAnsi="Times New Roman"/>
          <w:color w:val="000000"/>
          <w:sz w:val="24"/>
          <w:u w:val="single"/>
        </w:rPr>
        <w:t>Reserves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2.01(c)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4"/>
        </w:rPr>
        <w:t>” shall mean an EEA Resolution Authority or, with respect to any UK Financial Institution, a UK Resolution Authority.</w:t>
      </w:r>
    </w:p>
    <w:p>
      <w:pPr>
        <w:pStyle w:val="TextBody"/>
        <w:bidi w:val="0"/>
        <w:spacing w:before="240" w:after="283"/>
        <w:jc w:val="both"/>
        <w:rPr/>
      </w:pPr>
      <w:r>
        <w:rPr>
          <w:color w:val="000000"/>
        </w:rPr>
        <w:t>“</w:t>
      </w:r>
      <w:r>
        <w:rPr>
          <w:rFonts w:ascii="Times New Roman" w:hAnsi="Times New Roman"/>
          <w:color w:val="000000"/>
          <w:sz w:val="24"/>
          <w:u w:val="single"/>
        </w:rPr>
        <w:t>Revolver Commitment</w:t>
      </w:r>
      <w:r>
        <w:rPr>
          <w:rFonts w:ascii="Times New Roman" w:hAnsi="Times New Roman"/>
          <w:color w:val="000000"/>
          <w:sz w:val="24"/>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Times New Roman" w:hAnsi="Times New Roman"/>
          <w:color w:val="000000"/>
          <w:sz w:val="24"/>
          <w:u w:val="single"/>
        </w:rPr>
        <w:t>Schedule C-1</w:t>
      </w:r>
      <w:r>
        <w:rPr>
          <w:rFonts w:ascii="Times New Roman" w:hAnsi="Times New Roman"/>
          <w:color w:val="000000"/>
          <w:sz w:val="24"/>
        </w:rPr>
        <w:t xml:space="preserve"> or in the Assignment and Acceptance pursuant to which such Revolving Lender became a Revolving Lender hereunder, as such amounts may be reduced or increased from time to time pursuant to this Agreement and/or assignments made in accordance with the provisions of </w:t>
      </w:r>
      <w:r>
        <w:rPr>
          <w:rFonts w:ascii="Times New Roman" w:hAnsi="Times New Roman"/>
          <w:color w:val="000000"/>
          <w:sz w:val="24"/>
          <w:u w:val="single"/>
        </w:rPr>
        <w:t>Section 13.01</w:t>
      </w:r>
      <w:r>
        <w:rPr>
          <w:rFonts w:ascii="Times New Roman" w:hAnsi="Times New Roman"/>
          <w:color w:val="000000"/>
          <w:sz w:val="24"/>
        </w:rPr>
        <w:t>.</w:t>
      </w:r>
    </w:p>
    <w:p>
      <w:pPr>
        <w:pStyle w:val="TextBody"/>
        <w:bidi w:val="0"/>
        <w:spacing w:before="6" w:after="283"/>
        <w:jc w:val="both"/>
        <w:rPr/>
      </w:pPr>
      <w:r>
        <w:rPr>
          <w:color w:val="000000"/>
        </w:rPr>
        <w:t>“</w:t>
      </w:r>
      <w:r>
        <w:rPr>
          <w:rFonts w:ascii="Times New Roman" w:hAnsi="Times New Roman"/>
          <w:color w:val="000000"/>
          <w:sz w:val="24"/>
          <w:u w:val="single"/>
        </w:rPr>
        <w:t>Revolver Note</w:t>
      </w:r>
      <w:r>
        <w:rPr>
          <w:rFonts w:ascii="Times New Roman" w:hAnsi="Times New Roman"/>
          <w:color w:val="000000"/>
          <w:sz w:val="24"/>
        </w:rPr>
        <w:t xml:space="preserve">” means the promissory note substantially in the form of </w:t>
      </w:r>
      <w:r>
        <w:rPr>
          <w:rFonts w:ascii="Times New Roman" w:hAnsi="Times New Roman"/>
          <w:color w:val="000000"/>
          <w:sz w:val="24"/>
          <w:u w:val="single"/>
        </w:rPr>
        <w:t>Exhibit D-1</w:t>
      </w:r>
      <w:r>
        <w:rPr>
          <w:rFonts w:ascii="Times New Roman" w:hAnsi="Times New Roman"/>
          <w:color w:val="000000"/>
          <w:sz w:val="24"/>
        </w:rPr>
        <w:t>. “</w:t>
      </w:r>
      <w:r>
        <w:rPr>
          <w:rFonts w:ascii="Times New Roman" w:hAnsi="Times New Roman"/>
          <w:color w:val="000000"/>
          <w:sz w:val="24"/>
          <w:u w:val="single"/>
        </w:rPr>
        <w:t>Revolver Usage</w:t>
      </w:r>
      <w:r>
        <w:rPr>
          <w:rFonts w:ascii="Times New Roman" w:hAnsi="Times New Roman"/>
          <w:color w:val="000000"/>
          <w:sz w:val="24"/>
        </w:rPr>
        <w:t>” means, as of any date of determination, the sum of (a) the amount of</w:t>
      </w:r>
    </w:p>
    <w:p>
      <w:pPr>
        <w:pStyle w:val="TextBody"/>
        <w:bidi w:val="0"/>
        <w:spacing w:before="6" w:after="283"/>
        <w:jc w:val="both"/>
        <w:rPr>
          <w:rFonts w:ascii="Times New Roman" w:hAnsi="Times New Roman"/>
          <w:color w:val="000000"/>
          <w:sz w:val="24"/>
        </w:rPr>
      </w:pPr>
      <w:r>
        <w:rPr>
          <w:rFonts w:ascii="Times New Roman" w:hAnsi="Times New Roman"/>
          <w:color w:val="000000"/>
          <w:sz w:val="24"/>
        </w:rPr>
        <w:t>outstanding Revolving Loans (inclusive of Extraordinary Advances and Swingline Advances), plus (b) the amount of the Letter of Credit Usage.</w:t>
      </w:r>
    </w:p>
    <w:p>
      <w:pPr>
        <w:pStyle w:val="TextBody"/>
        <w:bidi w:val="0"/>
        <w:spacing w:before="240" w:after="283"/>
        <w:jc w:val="both"/>
        <w:rPr/>
      </w:pPr>
      <w:r>
        <w:rPr>
          <w:color w:val="000000"/>
        </w:rPr>
        <w:t>“</w:t>
      </w:r>
      <w:r>
        <w:rPr>
          <w:rFonts w:ascii="Times New Roman" w:hAnsi="Times New Roman"/>
          <w:color w:val="000000"/>
          <w:sz w:val="24"/>
          <w:u w:val="single"/>
        </w:rPr>
        <w:t>Revolving Facility</w:t>
      </w:r>
      <w:r>
        <w:rPr>
          <w:rFonts w:ascii="Times New Roman" w:hAnsi="Times New Roman"/>
          <w:color w:val="000000"/>
          <w:sz w:val="24"/>
        </w:rPr>
        <w:t>” means, at any time, the aggregate amount of the Revolving Lenders’ Revolver Commitments at such time.</w:t>
      </w:r>
    </w:p>
    <w:p>
      <w:pPr>
        <w:pStyle w:val="TextBody"/>
        <w:bidi w:val="0"/>
        <w:spacing w:before="240" w:after="283"/>
        <w:jc w:val="both"/>
        <w:rPr/>
      </w:pPr>
      <w:r>
        <w:rPr>
          <w:color w:val="000000"/>
        </w:rPr>
        <w:t>“</w:t>
      </w:r>
      <w:r>
        <w:rPr>
          <w:rFonts w:ascii="Times New Roman" w:hAnsi="Times New Roman"/>
          <w:color w:val="000000"/>
          <w:sz w:val="24"/>
          <w:u w:val="single"/>
        </w:rPr>
        <w:t>Revolving Lender</w:t>
      </w:r>
      <w:r>
        <w:rPr>
          <w:rFonts w:ascii="Times New Roman" w:hAnsi="Times New Roman"/>
          <w:color w:val="000000"/>
          <w:sz w:val="24"/>
        </w:rPr>
        <w:t>” means a Lender that has a Revolver Commitment, has an outstanding Revolving Loan or has Letter of Credit Exposure.</w:t>
      </w:r>
    </w:p>
    <w:p>
      <w:pPr>
        <w:pStyle w:val="TextBody"/>
        <w:bidi w:val="0"/>
        <w:spacing w:before="240" w:after="283"/>
        <w:jc w:val="both"/>
        <w:rPr/>
      </w:pPr>
      <w:r>
        <w:rPr>
          <w:color w:val="000000"/>
        </w:rPr>
        <w:t>“</w:t>
      </w:r>
      <w:r>
        <w:rPr>
          <w:rFonts w:ascii="Times New Roman" w:hAnsi="Times New Roman"/>
          <w:color w:val="000000"/>
          <w:sz w:val="24"/>
          <w:u w:val="single"/>
        </w:rPr>
        <w:t>Revolving Loan Exposure</w:t>
      </w:r>
      <w:r>
        <w:rPr>
          <w:rFonts w:ascii="Times New Roman" w:hAnsi="Times New Roman"/>
          <w:color w:val="000000"/>
          <w:sz w:val="24"/>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(inclusive of Extraordinary Advances and Swingline Advances) and Letter of Credit Exposure of such Lender.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Revolving Loans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2.01(a)</w:t>
      </w:r>
      <w:r>
        <w:rPr>
          <w:rFonts w:ascii="Times New Roman" w:hAnsi="Times New Roman"/>
          <w:color w:val="000000"/>
          <w:sz w:val="24"/>
        </w:rPr>
        <w:t>. Revolving Loans shall include Extraordinary Advances and Swingline Advances, unless the context clearly requires otherwise.</w:t>
      </w:r>
    </w:p>
    <w:p>
      <w:pPr>
        <w:pStyle w:val="TextBody"/>
        <w:bidi w:val="0"/>
        <w:spacing w:before="6" w:after="283"/>
        <w:jc w:val="both"/>
        <w:rPr/>
      </w:pPr>
      <w:r>
        <w:rPr>
          <w:color w:val="000000"/>
        </w:rPr>
        <w:t>“</w:t>
      </w:r>
      <w:r>
        <w:rPr>
          <w:rFonts w:ascii="Times New Roman" w:hAnsi="Times New Roman"/>
          <w:color w:val="000000"/>
          <w:sz w:val="24"/>
          <w:u w:val="single"/>
        </w:rPr>
        <w:t>S&amp;P</w:t>
      </w:r>
      <w:r>
        <w:rPr>
          <w:rFonts w:ascii="Times New Roman" w:hAnsi="Times New Roman"/>
          <w:color w:val="000000"/>
          <w:sz w:val="24"/>
        </w:rPr>
        <w:t>” has the meaning specified therefor in the definition of Cash Equivalents. “</w:t>
      </w:r>
      <w:r>
        <w:rPr>
          <w:rFonts w:ascii="Times New Roman" w:hAnsi="Times New Roman"/>
          <w:color w:val="000000"/>
          <w:sz w:val="24"/>
          <w:u w:val="single"/>
        </w:rPr>
        <w:t>Sanctioned Entity</w:t>
      </w:r>
      <w:r>
        <w:rPr>
          <w:rFonts w:ascii="Times New Roman" w:hAnsi="Times New Roman"/>
          <w:color w:val="000000"/>
          <w:sz w:val="24"/>
        </w:rPr>
        <w:t>” means (a) a country or a government of a country, (b) an agency of</w:t>
      </w:r>
    </w:p>
    <w:p>
      <w:pPr>
        <w:pStyle w:val="TextBody"/>
        <w:bidi w:val="0"/>
        <w:spacing w:before="6" w:after="283"/>
        <w:jc w:val="both"/>
        <w:rPr>
          <w:rFonts w:ascii="Times New Roman" w:hAnsi="Times New Roman"/>
          <w:color w:val="000000"/>
          <w:sz w:val="24"/>
        </w:rPr>
      </w:pPr>
      <w:r>
        <w:rPr>
          <w:rFonts w:ascii="Times New Roman" w:hAnsi="Times New Roman"/>
          <w:color w:val="000000"/>
          <w:sz w:val="24"/>
        </w:rPr>
        <w:t>the government of a country, (c) an organization directly or indirectly controlled by a country or its government, (d) a Person resident in or determined to be resident in a country, in each case, that is subject to a country sanctions program administered and enforced by OFAC.</w:t>
      </w:r>
    </w:p>
    <w:p>
      <w:pPr>
        <w:pStyle w:val="TextBody"/>
        <w:bidi w:val="0"/>
        <w:spacing w:before="240" w:after="283"/>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4"/>
        </w:rPr>
        <w:t>” means a person named on the list of Specially Designated Nationals maintained by OFAC.</w:t>
      </w:r>
    </w:p>
    <w:p>
      <w:pPr>
        <w:pStyle w:val="TextBody"/>
        <w:bidi w:val="0"/>
        <w:spacing w:before="240" w:after="283"/>
        <w:jc w:val="both"/>
        <w:rPr/>
      </w:pPr>
      <w:r>
        <w:rPr>
          <w:color w:val="000000"/>
        </w:rPr>
        <w:t>“</w:t>
      </w:r>
      <w:r>
        <w:rPr>
          <w:rFonts w:ascii="Times New Roman" w:hAnsi="Times New Roman"/>
          <w:color w:val="000000"/>
          <w:sz w:val="24"/>
          <w:u w:val="single"/>
        </w:rPr>
        <w:t>Sanctions</w:t>
      </w:r>
      <w:r>
        <w:rPr>
          <w:rFonts w:ascii="Times New Roman" w:hAnsi="Times New Roman"/>
          <w:color w:val="000000"/>
          <w:sz w:val="24"/>
        </w:rPr>
        <w:t>” means all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w:t>
      </w:r>
    </w:p>
    <w:p>
      <w:pPr>
        <w:pStyle w:val="TextBody"/>
        <w:bidi w:val="0"/>
        <w:spacing w:before="240" w:after="283"/>
        <w:jc w:val="left"/>
        <w:rPr/>
      </w:pPr>
      <w:r>
        <w:rPr>
          <w:color w:val="000000"/>
        </w:rPr>
        <w:t>“</w:t>
      </w:r>
      <w:r>
        <w:rPr>
          <w:rFonts w:ascii="Times New Roman" w:hAnsi="Times New Roman"/>
          <w:color w:val="000000"/>
          <w:sz w:val="24"/>
          <w:u w:val="single"/>
        </w:rPr>
        <w:t>SEC</w:t>
      </w:r>
      <w:r>
        <w:rPr>
          <w:rFonts w:ascii="Times New Roman" w:hAnsi="Times New Roman"/>
          <w:color w:val="000000"/>
          <w:sz w:val="24"/>
        </w:rPr>
        <w:t>” means the United States Securities and Exchange Commission and any successor thereto.</w:t>
      </w:r>
    </w:p>
    <w:p>
      <w:pPr>
        <w:pStyle w:val="TextBody"/>
        <w:bidi w:val="0"/>
        <w:spacing w:before="6" w:after="283"/>
        <w:jc w:val="left"/>
        <w:rPr/>
      </w:pPr>
      <w:r>
        <w:rPr>
          <w:color w:val="000000"/>
        </w:rPr>
        <w:t>“</w:t>
      </w:r>
      <w:r>
        <w:rPr>
          <w:rFonts w:ascii="Times New Roman" w:hAnsi="Times New Roman"/>
          <w:color w:val="000000"/>
          <w:sz w:val="24"/>
          <w:u w:val="single"/>
        </w:rPr>
        <w:t>Securities Account</w:t>
      </w:r>
      <w:r>
        <w:rPr>
          <w:rFonts w:ascii="Times New Roman" w:hAnsi="Times New Roman"/>
          <w:color w:val="000000"/>
          <w:sz w:val="24"/>
        </w:rPr>
        <w:t>” means a securities account (as that term is defined in the Code). “</w:t>
      </w:r>
      <w:r>
        <w:rPr>
          <w:rFonts w:ascii="Times New Roman" w:hAnsi="Times New Roman"/>
          <w:color w:val="000000"/>
          <w:sz w:val="24"/>
          <w:u w:val="single"/>
        </w:rPr>
        <w:t>Securities Act</w:t>
      </w:r>
      <w:r>
        <w:rPr>
          <w:rFonts w:ascii="Times New Roman" w:hAnsi="Times New Roman"/>
          <w:color w:val="000000"/>
          <w:sz w:val="24"/>
        </w:rPr>
        <w:t>” means the Securities Act of 1933, as amended from time to time, and any</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successor statute.</w:t>
      </w:r>
    </w:p>
    <w:p>
      <w:pPr>
        <w:pStyle w:val="TextBody"/>
        <w:bidi w:val="0"/>
        <w:spacing w:before="240" w:after="283"/>
        <w:jc w:val="left"/>
        <w:rPr/>
      </w:pPr>
      <w:r>
        <w:rPr>
          <w:color w:val="000000"/>
        </w:rPr>
        <w:t>“</w:t>
      </w:r>
      <w:r>
        <w:rPr>
          <w:rFonts w:ascii="Times New Roman" w:hAnsi="Times New Roman"/>
          <w:color w:val="000000"/>
          <w:sz w:val="24"/>
          <w:u w:val="single"/>
        </w:rPr>
        <w:t>Securitization</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13.01(h)</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Security Documents</w:t>
      </w:r>
      <w:r>
        <w:rPr>
          <w:rFonts w:ascii="Times New Roman" w:hAnsi="Times New Roman"/>
          <w:color w:val="000000"/>
          <w:sz w:val="24"/>
        </w:rPr>
        <w:t>” means, collectively, the Guaranty and Security Agreement, the Control Agreements and each other security agreement or other instrument or document executed and delivered pursuant to the terms hereof or any of the Security Documents to secure any of the Obligations.</w:t>
      </w:r>
    </w:p>
    <w:p>
      <w:pPr>
        <w:pStyle w:val="TextBody"/>
        <w:bidi w:val="0"/>
        <w:spacing w:before="240" w:after="283"/>
        <w:jc w:val="both"/>
        <w:rPr/>
      </w:pPr>
      <w:r>
        <w:rPr>
          <w:color w:val="000000"/>
        </w:rPr>
        <w:t>“</w:t>
      </w:r>
      <w:r>
        <w:rPr>
          <w:rFonts w:ascii="Times New Roman" w:hAnsi="Times New Roman"/>
          <w:color w:val="000000"/>
          <w:sz w:val="24"/>
          <w:u w:val="single"/>
        </w:rPr>
        <w:t>Servicing Joint Venture Proposal Package</w:t>
      </w:r>
      <w:r>
        <w:rPr>
          <w:rFonts w:ascii="Times New Roman" w:hAnsi="Times New Roman"/>
          <w:color w:val="000000"/>
          <w:sz w:val="24"/>
        </w:rPr>
        <w:t>” means, with respect to any proposed Permitted Servicing Joint Venture, the following items, each in form reasonably satisfactory to the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the proposed formation and governing documents for the proposed Permitted Servicing Joint Venture (if applicable), together with a description in reasonable detail of the proposed Permitted Servicing Joint Venture and the nature of the project or projects for which the proposed Permitted Servicing Joint Venture would be formed;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certificate of an Authorized Financial Officer of the Administrative Borrower certifying that: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such proposed Permitted Servicing Joint Venture satisfies the criteria set forth in the definition of “Permitted Servicing Joint Venture” or, if discretionary approval is required with respect to any such criteria, a request for such discretionary approval;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Event of Default exists and the entry into such proposed Permitted Servicing Joint Venture would not cause or result in an Event of Default.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4"/>
          <w:u w:val="single"/>
        </w:rPr>
        <w:t>Settlement</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2.03(d)(i)</w:t>
      </w:r>
      <w:r>
        <w:rPr>
          <w:rFonts w:ascii="Times New Roman" w:hAnsi="Times New Roman"/>
          <w:color w:val="000000"/>
          <w:sz w:val="24"/>
        </w:rPr>
        <w:t>. “</w:t>
      </w:r>
      <w:r>
        <w:rPr>
          <w:rFonts w:ascii="Times New Roman" w:hAnsi="Times New Roman"/>
          <w:color w:val="000000"/>
          <w:sz w:val="24"/>
          <w:u w:val="single"/>
        </w:rPr>
        <w:t>Settlement Date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2.03(d)(i)</w:t>
      </w:r>
      <w:r>
        <w:rPr>
          <w:rFonts w:ascii="Times New Roman" w:hAnsi="Times New Roman"/>
          <w:color w:val="000000"/>
          <w:sz w:val="24"/>
        </w:rPr>
        <w:t>. “</w:t>
      </w:r>
      <w:r>
        <w:rPr>
          <w:rFonts w:ascii="Times New Roman" w:hAnsi="Times New Roman"/>
          <w:color w:val="000000"/>
          <w:sz w:val="24"/>
          <w:u w:val="single"/>
        </w:rPr>
        <w:t>Sixty-First</w:t>
      </w:r>
      <w:r>
        <w:rPr>
          <w:rFonts w:ascii="Times New Roman" w:hAnsi="Times New Roman"/>
          <w:color w:val="000000"/>
          <w:sz w:val="24"/>
        </w:rPr>
        <w:t>” means Sixty-First Commercial Finance, LLC.</w:t>
      </w:r>
    </w:p>
    <w:p>
      <w:pPr>
        <w:pStyle w:val="TextBody"/>
        <w:bidi w:val="0"/>
        <w:jc w:val="left"/>
        <w:rPr/>
      </w:pPr>
      <w:r>
        <w:rPr>
          <w:color w:val="000000"/>
        </w:rPr>
        <w:t>“</w:t>
      </w:r>
      <w:r>
        <w:rPr>
          <w:rFonts w:ascii="Times New Roman" w:hAnsi="Times New Roman"/>
          <w:color w:val="000000"/>
          <w:sz w:val="24"/>
          <w:u w:val="single"/>
        </w:rPr>
        <w:t>Sixty-First Facility</w:t>
      </w:r>
      <w:r>
        <w:rPr>
          <w:rFonts w:ascii="Times New Roman" w:hAnsi="Times New Roman"/>
          <w:color w:val="000000"/>
          <w:sz w:val="24"/>
        </w:rPr>
        <w:t>” means that certain Loan and Security Agreement between Shimmick and Sixty-First.</w:t>
      </w:r>
    </w:p>
    <w:p>
      <w:pPr>
        <w:pStyle w:val="TextBody"/>
        <w:bidi w:val="0"/>
        <w:spacing w:before="240" w:after="283"/>
        <w:jc w:val="left"/>
        <w:rPr/>
      </w:pPr>
      <w:r>
        <w:rPr>
          <w:color w:val="000000"/>
        </w:rPr>
        <w:t>“</w:t>
      </w:r>
      <w:r>
        <w:rPr>
          <w:rFonts w:ascii="Times New Roman" w:hAnsi="Times New Roman"/>
          <w:color w:val="000000"/>
          <w:sz w:val="24"/>
          <w:u w:val="single"/>
        </w:rPr>
        <w:t>SOFR</w:t>
      </w:r>
      <w:r>
        <w:rPr>
          <w:rFonts w:ascii="Times New Roman" w:hAnsi="Times New Roman"/>
          <w:color w:val="000000"/>
          <w:sz w:val="24"/>
        </w:rPr>
        <w:t>” means the secured overnight financing rate produced by the Federal Reserve Bank of New York (or a successor producer of the secured overnight financing rate).</w:t>
      </w:r>
    </w:p>
    <w:p>
      <w:pPr>
        <w:pStyle w:val="TextBody"/>
        <w:bidi w:val="0"/>
        <w:spacing w:before="240" w:after="283"/>
        <w:jc w:val="left"/>
        <w:rPr/>
      </w:pPr>
      <w:r>
        <w:rPr>
          <w:color w:val="000000"/>
        </w:rPr>
        <w:t>“</w:t>
      </w:r>
      <w:r>
        <w:rPr>
          <w:rFonts w:ascii="Times New Roman" w:hAnsi="Times New Roman"/>
          <w:color w:val="000000"/>
          <w:sz w:val="24"/>
          <w:u w:val="single"/>
        </w:rPr>
        <w:t>SOFR Borrowing</w:t>
      </w:r>
      <w:r>
        <w:rPr>
          <w:rFonts w:ascii="Times New Roman" w:hAnsi="Times New Roman"/>
          <w:color w:val="000000"/>
          <w:sz w:val="24"/>
        </w:rPr>
        <w:t>” means, as to any Borrowing, the SOFR Loans comprising such Borrowing.</w:t>
      </w:r>
    </w:p>
    <w:p>
      <w:pPr>
        <w:pStyle w:val="TextBody"/>
        <w:bidi w:val="0"/>
        <w:spacing w:before="240" w:after="283"/>
        <w:jc w:val="left"/>
        <w:rPr/>
      </w:pPr>
      <w:r>
        <w:rPr>
          <w:color w:val="000000"/>
        </w:rPr>
        <w:t>“</w:t>
      </w:r>
      <w:r>
        <w:rPr>
          <w:rFonts w:ascii="Times New Roman" w:hAnsi="Times New Roman"/>
          <w:color w:val="000000"/>
          <w:sz w:val="24"/>
          <w:u w:val="single"/>
        </w:rPr>
        <w:t>SOFR Loans</w:t>
      </w:r>
      <w:r>
        <w:rPr>
          <w:rFonts w:ascii="Times New Roman" w:hAnsi="Times New Roman"/>
          <w:color w:val="000000"/>
          <w:sz w:val="24"/>
        </w:rPr>
        <w:t>” means Loans that bear interest at the SOFR Rate.</w:t>
      </w:r>
    </w:p>
    <w:p>
      <w:pPr>
        <w:pStyle w:val="TextBody"/>
        <w:bidi w:val="0"/>
        <w:spacing w:before="240" w:after="283"/>
        <w:jc w:val="both"/>
        <w:rPr/>
      </w:pPr>
      <w:r>
        <w:rPr>
          <w:color w:val="000000"/>
        </w:rPr>
        <w:t>“</w:t>
      </w:r>
      <w:r>
        <w:rPr>
          <w:rFonts w:ascii="Times New Roman" w:hAnsi="Times New Roman"/>
          <w:color w:val="000000"/>
          <w:sz w:val="24"/>
          <w:u w:val="single"/>
        </w:rPr>
        <w:t>SOFR Rate</w:t>
      </w:r>
      <w:r>
        <w:rPr>
          <w:rFonts w:ascii="Times New Roman" w:hAnsi="Times New Roman"/>
          <w:color w:val="000000"/>
          <w:sz w:val="24"/>
        </w:rPr>
        <w:t>” means the greater of (a) the Floor, and (b) the sum of (i) the rate per annum equal to the SOFR Screen Rate, plus (ii) a percentage per annum equal to 0.11% (11 basis points). The SOFR Rate may not be the lowest or best rate at which Agent calculates interest or extends credit. The SOFR Rate (1) for the calendar month in which the Closing Date occurs shall be equal to the SOFR Rate in effect as of the close of business on the last Business Day of the calendar month immediately preceding the Closing Date, and (2) for each calendar month thereafter, shall be adjusted (if necessary) on the first day of such calendar month and shall be equal to the SOFR Rate in effect as of the close of business on the last Business Day of the immediately preceding calendar month.</w:t>
      </w:r>
    </w:p>
    <w:p>
      <w:pPr>
        <w:pStyle w:val="TextBody"/>
        <w:bidi w:val="0"/>
        <w:spacing w:before="240" w:after="283"/>
        <w:jc w:val="both"/>
        <w:rPr/>
      </w:pPr>
      <w:r>
        <w:rPr>
          <w:color w:val="000000"/>
        </w:rPr>
        <w:t>“</w:t>
      </w:r>
      <w:r>
        <w:rPr>
          <w:rFonts w:ascii="Times New Roman" w:hAnsi="Times New Roman"/>
          <w:color w:val="000000"/>
          <w:sz w:val="24"/>
          <w:u w:val="single"/>
        </w:rPr>
        <w:t>SOFR Screen Rate</w:t>
      </w:r>
      <w:r>
        <w:rPr>
          <w:rFonts w:ascii="Times New Roman" w:hAnsi="Times New Roman"/>
          <w:color w:val="000000"/>
          <w:sz w:val="24"/>
        </w:rPr>
        <w:t>” means a rate equal to SOFR for a term of ninety (90) days and administered by the CME Group Benchmark Administration Limited (CBA) (or a successor administrator of SOFR) as published on commercially available sources providing such quotations as may be designated by Agent from time to time.</w:t>
      </w:r>
    </w:p>
    <w:p>
      <w:pPr>
        <w:pStyle w:val="TextBody"/>
        <w:bidi w:val="0"/>
        <w:spacing w:before="240" w:after="283"/>
        <w:jc w:val="both"/>
        <w:rPr/>
      </w:pPr>
      <w:r>
        <w:rPr>
          <w:color w:val="000000"/>
        </w:rPr>
        <w:t>“</w:t>
      </w:r>
      <w:r>
        <w:rPr>
          <w:rFonts w:ascii="Times New Roman" w:hAnsi="Times New Roman"/>
          <w:color w:val="000000"/>
          <w:sz w:val="24"/>
          <w:u w:val="single"/>
        </w:rPr>
        <w:t>Solvent</w:t>
      </w:r>
      <w:r>
        <w:rPr>
          <w:rFonts w:ascii="Times New Roman" w:hAnsi="Times New Roman"/>
          <w:color w:val="000000"/>
          <w:sz w:val="24"/>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240" w:after="283"/>
        <w:jc w:val="both"/>
        <w:rPr/>
      </w:pPr>
      <w:r>
        <w:rPr>
          <w:color w:val="000000"/>
        </w:rPr>
        <w:t>“</w:t>
      </w:r>
      <w:r>
        <w:rPr>
          <w:rFonts w:ascii="Times New Roman" w:hAnsi="Times New Roman"/>
          <w:color w:val="000000"/>
          <w:sz w:val="24"/>
          <w:u w:val="single"/>
        </w:rPr>
        <w:t>Springing Control Account</w:t>
      </w:r>
      <w:r>
        <w:rPr>
          <w:rFonts w:ascii="Times New Roman" w:hAnsi="Times New Roman"/>
          <w:color w:val="000000"/>
          <w:sz w:val="24"/>
        </w:rPr>
        <w:t>” means a Deposit Account (other than a Full Control Account) that is subject to a Deposit Account Control Agreement.</w:t>
      </w:r>
    </w:p>
    <w:p>
      <w:pPr>
        <w:pStyle w:val="TextBody"/>
        <w:bidi w:val="0"/>
        <w:spacing w:before="240" w:after="283"/>
        <w:jc w:val="both"/>
        <w:rPr/>
      </w:pPr>
      <w:r>
        <w:rPr>
          <w:color w:val="000000"/>
        </w:rPr>
        <w:t>“</w:t>
      </w:r>
      <w:r>
        <w:rPr>
          <w:rFonts w:ascii="Times New Roman" w:hAnsi="Times New Roman"/>
          <w:color w:val="000000"/>
          <w:sz w:val="24"/>
          <w:u w:val="single"/>
        </w:rPr>
        <w:t>Standard Letter of Credit Practice</w:t>
      </w:r>
      <w:r>
        <w:rPr>
          <w:rFonts w:ascii="Times New Roman" w:hAnsi="Times New Roman"/>
          <w:color w:val="000000"/>
          <w:sz w:val="24"/>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pStyle w:val="TextBody"/>
        <w:bidi w:val="0"/>
        <w:spacing w:before="240" w:after="283"/>
        <w:jc w:val="both"/>
        <w:rPr/>
      </w:pPr>
      <w:r>
        <w:rPr>
          <w:color w:val="000000"/>
        </w:rPr>
        <w:t>“</w:t>
      </w:r>
      <w:r>
        <w:rPr>
          <w:rFonts w:ascii="Times New Roman" w:hAnsi="Times New Roman"/>
          <w:color w:val="000000"/>
          <w:sz w:val="24"/>
          <w:u w:val="single"/>
        </w:rPr>
        <w:t>Subject Holder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2.04(e)(v)</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Subordinated Indebtedness</w:t>
      </w:r>
      <w:r>
        <w:rPr>
          <w:rFonts w:ascii="Times New Roman" w:hAnsi="Times New Roman"/>
          <w:color w:val="000000"/>
          <w:sz w:val="24"/>
        </w:rPr>
        <w:t>” means, (i) the AECOM Loan Agreement Debt (or any Refinancing Indebtedness in respect thereof) and (ii) any other unsecured Indebtedness of any Loan Party or its Subsidiaries incurred from time to time that is subordinated in right of payment (which, for the avoidance of doubt, shall include a restriction on all cash payments with respect to such Indebtedness) to the Obligations and (a) that is not guaranteed by any Person that is not a Guarantor, (b) that is not subject to scheduled amortization, redemption, sinking fund or similar payment and does not have a final maturity, in each case, on or before the date that is six (6) months after the Maturity Date, (c) that does not include any financial covenants or any covenant or agreement that is more restrictive or onerous on any Loan Party in any material respect than any comparable covenant in this Agreement and is otherwise on terms and conditions reasonably acceptable to Agent, (d) shall be limited to cross-payment default and cross-acceleration to designated “senior debt” (including the Obligations), and (e) the terms and conditions of such subordination shall be acceptable to Agent in its sole discretion, including subject to an intercreditor agreement or subordination agreement satisfactory to Agent in its sole discretion.</w:t>
      </w:r>
    </w:p>
    <w:p>
      <w:pPr>
        <w:pStyle w:val="TextBody"/>
        <w:bidi w:val="0"/>
        <w:spacing w:before="6" w:after="283"/>
        <w:jc w:val="both"/>
        <w:rPr/>
      </w:pPr>
      <w:r>
        <w:rPr>
          <w:color w:val="000000"/>
        </w:rPr>
        <w:t>“</w:t>
      </w:r>
      <w:r>
        <w:rPr>
          <w:rFonts w:ascii="Times New Roman" w:hAnsi="Times New Roman"/>
          <w:color w:val="000000"/>
          <w:sz w:val="24"/>
          <w:u w:val="single"/>
        </w:rPr>
        <w:t>Subordination Provisions</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8.14</w:t>
      </w:r>
      <w:r>
        <w:rPr>
          <w:rFonts w:ascii="Times New Roman" w:hAnsi="Times New Roman"/>
          <w:color w:val="000000"/>
          <w:sz w:val="24"/>
        </w:rPr>
        <w:t>. “</w:t>
      </w:r>
      <w:r>
        <w:rPr>
          <w:rFonts w:ascii="Times New Roman" w:hAnsi="Times New Roman"/>
          <w:color w:val="000000"/>
          <w:sz w:val="24"/>
          <w:u w:val="single"/>
        </w:rPr>
        <w:t>Subsidiary</w:t>
      </w:r>
      <w:r>
        <w:rPr>
          <w:rFonts w:ascii="Times New Roman" w:hAnsi="Times New Roman"/>
          <w:color w:val="000000"/>
          <w:sz w:val="24"/>
        </w:rPr>
        <w:t>” of a Person means a corporation, partnership, limited liability company, or</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other entity in which that Person directly or indirectly owns or controls the Equity Interests having ordinary voting power to elect a majority of the Board of Directors of such corporation, partnership, limited liability company, or other entity; provided, that, notwithstanding the foregoing, in no event shall any Permitted Servicing Joint Venture be deemed to be a Subsidiary hereunder.</w:t>
      </w:r>
    </w:p>
    <w:p>
      <w:pPr>
        <w:pStyle w:val="TextBody"/>
        <w:bidi w:val="0"/>
        <w:spacing w:before="240" w:after="283"/>
        <w:jc w:val="both"/>
        <w:rPr/>
      </w:pPr>
      <w:r>
        <w:rPr>
          <w:color w:val="000000"/>
        </w:rPr>
        <w:t>“</w:t>
      </w:r>
      <w:r>
        <w:rPr>
          <w:rFonts w:ascii="Times New Roman" w:hAnsi="Times New Roman"/>
          <w:color w:val="000000"/>
          <w:sz w:val="24"/>
          <w:u w:val="single"/>
        </w:rPr>
        <w:t>Surety Collateral</w:t>
      </w:r>
      <w:r>
        <w:rPr>
          <w:rFonts w:ascii="Times New Roman" w:hAnsi="Times New Roman"/>
          <w:color w:val="000000"/>
          <w:sz w:val="24"/>
        </w:rPr>
        <w:t>” any such assets that are collateral for BHSI, as surety (the “</w:t>
      </w:r>
      <w:r>
        <w:rPr>
          <w:rFonts w:ascii="Times New Roman" w:hAnsi="Times New Roman"/>
          <w:color w:val="000000"/>
          <w:sz w:val="24"/>
          <w:u w:val="single"/>
        </w:rPr>
        <w:t>Surety</w:t>
      </w:r>
      <w:r>
        <w:rPr>
          <w:rFonts w:ascii="Times New Roman" w:hAnsi="Times New Roman"/>
          <w:color w:val="000000"/>
          <w:sz w:val="24"/>
        </w:rPr>
        <w:t>”), under surety bonds issued by the Surety under the terms of the BHSI Surety Documents and secured by the BHSI Surety Liens.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color w:val="000000"/>
        </w:rPr>
        <w:t>“</w:t>
      </w:r>
      <w:r>
        <w:rPr>
          <w:rFonts w:ascii="Times New Roman" w:hAnsi="Times New Roman"/>
          <w:color w:val="000000"/>
          <w:sz w:val="24"/>
          <w:u w:val="single"/>
        </w:rPr>
        <w:t>Swap Obligations</w:t>
      </w:r>
      <w:r>
        <w:rPr>
          <w:rFonts w:ascii="Times New Roman" w:hAnsi="Times New Roman"/>
          <w:color w:val="000000"/>
          <w:sz w:val="24"/>
        </w:rPr>
        <w:t>” means, with respect to any Loan Party, any obligation to pay or perform under any agreement, contract or transaction that constitutes a “swap” within the meaning of section 1a(47) of the Commodity Exchange Act.</w:t>
      </w:r>
    </w:p>
    <w:p>
      <w:pPr>
        <w:pStyle w:val="TextBody"/>
        <w:bidi w:val="0"/>
        <w:spacing w:before="240" w:after="283"/>
        <w:jc w:val="left"/>
        <w:rPr/>
      </w:pPr>
      <w:r>
        <w:rPr>
          <w:color w:val="000000"/>
        </w:rPr>
        <w:t>“</w:t>
      </w:r>
      <w:r>
        <w:rPr>
          <w:rFonts w:ascii="Times New Roman" w:hAnsi="Times New Roman"/>
          <w:color w:val="000000"/>
          <w:sz w:val="24"/>
          <w:u w:val="single"/>
        </w:rPr>
        <w:t>Swingline Advance</w:t>
      </w:r>
      <w:r>
        <w:rPr>
          <w:rFonts w:ascii="Times New Roman" w:hAnsi="Times New Roman"/>
          <w:color w:val="000000"/>
          <w:sz w:val="24"/>
        </w:rPr>
        <w:t xml:space="preserve">” has the meaning specified in </w:t>
      </w:r>
      <w:r>
        <w:rPr>
          <w:rFonts w:ascii="Times New Roman" w:hAnsi="Times New Roman"/>
          <w:color w:val="000000"/>
          <w:sz w:val="24"/>
          <w:u w:val="single"/>
        </w:rPr>
        <w:t>Section 2.03(b)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Taxes</w:t>
      </w:r>
      <w:r>
        <w:rPr>
          <w:rFonts w:ascii="Times New Roman" w:hAnsi="Times New Roman"/>
          <w:color w:val="000000"/>
          <w:sz w:val="24"/>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pStyle w:val="TextBody"/>
        <w:bidi w:val="0"/>
        <w:spacing w:before="240" w:after="283"/>
        <w:jc w:val="both"/>
        <w:rPr/>
      </w:pPr>
      <w:r>
        <w:rPr>
          <w:color w:val="000000"/>
        </w:rPr>
        <w:t>“</w:t>
      </w:r>
      <w:r>
        <w:rPr>
          <w:rFonts w:ascii="Times New Roman" w:hAnsi="Times New Roman"/>
          <w:color w:val="000000"/>
          <w:sz w:val="24"/>
          <w:u w:val="single"/>
        </w:rPr>
        <w:t>U.S. Person</w:t>
      </w:r>
      <w:r>
        <w:rPr>
          <w:rFonts w:ascii="Times New Roman" w:hAnsi="Times New Roman"/>
          <w:color w:val="000000"/>
          <w:sz w:val="24"/>
        </w:rPr>
        <w:t>” means a “United States person” within the meaning of IRC section 7701(a)(30).</w:t>
      </w:r>
    </w:p>
    <w:p>
      <w:pPr>
        <w:pStyle w:val="TextBody"/>
        <w:bidi w:val="0"/>
        <w:spacing w:before="240" w:after="283"/>
        <w:jc w:val="both"/>
        <w:rPr/>
      </w:pPr>
      <w:r>
        <w:rPr>
          <w:color w:val="000000"/>
        </w:rPr>
        <w:t>“</w:t>
      </w:r>
      <w:r>
        <w:rPr>
          <w:rFonts w:ascii="Times New Roman" w:hAnsi="Times New Roman"/>
          <w:color w:val="000000"/>
          <w:sz w:val="24"/>
          <w:u w:val="single"/>
        </w:rPr>
        <w:t>UCP</w:t>
      </w:r>
      <w:r>
        <w:rPr>
          <w:rFonts w:ascii="Times New Roman" w:hAnsi="Times New Roman"/>
          <w:color w:val="000000"/>
          <w:sz w:val="24"/>
        </w:rPr>
        <w:t>” means, with respect to any Letter of Credit, the Uniform Customs and Practice for Documentary Credits 2007 Revision, International Chamber of Commerce Publication No. 600 and any subsequent revision thereof adopted by the International Chamber of Commerce on the date such Letter of Credit is issued.</w:t>
      </w:r>
    </w:p>
    <w:p>
      <w:pPr>
        <w:pStyle w:val="TextBody"/>
        <w:bidi w:val="0"/>
        <w:spacing w:before="240" w:after="283"/>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4"/>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4"/>
        </w:rPr>
        <w:t>” shall mean the Bank of England or any other public administrative authority having responsibility for the resolution of any UK Financial Institution.</w:t>
      </w:r>
    </w:p>
    <w:p>
      <w:pPr>
        <w:pStyle w:val="TextBody"/>
        <w:bidi w:val="0"/>
        <w:spacing w:before="240" w:after="283"/>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4"/>
        </w:rPr>
        <w:t>” means the applicable Benchmark Replacement excluding the related Benchmark Replacement Adjustment.</w:t>
      </w:r>
    </w:p>
    <w:p>
      <w:pPr>
        <w:pStyle w:val="TextBody"/>
        <w:bidi w:val="0"/>
        <w:spacing w:before="240" w:after="283"/>
        <w:jc w:val="both"/>
        <w:rPr/>
      </w:pPr>
      <w:r>
        <w:rPr>
          <w:color w:val="000000"/>
        </w:rPr>
        <w:t>“</w:t>
      </w:r>
      <w:r>
        <w:rPr>
          <w:rFonts w:ascii="Times New Roman" w:hAnsi="Times New Roman"/>
          <w:color w:val="000000"/>
          <w:sz w:val="24"/>
          <w:u w:val="single"/>
        </w:rPr>
        <w:t>Unfunded Pension Liability</w:t>
      </w:r>
      <w:r>
        <w:rPr>
          <w:rFonts w:ascii="Times New Roman" w:hAnsi="Times New Roman"/>
          <w:color w:val="000000"/>
          <w:sz w:val="24"/>
        </w:rPr>
        <w:t>” of any Pension Plan means the amount, if any, by which the value of the accumulated plan benefits under the Pension Plan, determined on a plan termination basis in accordance with the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before="241" w:after="283"/>
        <w:jc w:val="left"/>
        <w:rPr/>
      </w:pPr>
      <w:r>
        <w:rPr>
          <w:color w:val="000000"/>
        </w:rPr>
        <w:t>“</w:t>
      </w:r>
      <w:r>
        <w:rPr>
          <w:rFonts w:ascii="Times New Roman" w:hAnsi="Times New Roman"/>
          <w:color w:val="000000"/>
          <w:sz w:val="24"/>
          <w:u w:val="single"/>
        </w:rPr>
        <w:t>United States</w:t>
      </w:r>
      <w:r>
        <w:rPr>
          <w:rFonts w:ascii="Times New Roman" w:hAnsi="Times New Roman"/>
          <w:color w:val="000000"/>
          <w:sz w:val="24"/>
        </w:rPr>
        <w:t>” and “</w:t>
      </w:r>
      <w:r>
        <w:rPr>
          <w:rFonts w:ascii="Times New Roman" w:hAnsi="Times New Roman"/>
          <w:color w:val="000000"/>
          <w:sz w:val="24"/>
          <w:u w:val="single"/>
        </w:rPr>
        <w:t>U.S.</w:t>
      </w:r>
      <w:r>
        <w:rPr>
          <w:rFonts w:ascii="Times New Roman" w:hAnsi="Times New Roman"/>
          <w:color w:val="000000"/>
          <w:sz w:val="24"/>
        </w:rPr>
        <w:t>” means the United States of America. “</w:t>
      </w:r>
      <w:r>
        <w:rPr>
          <w:rFonts w:ascii="Times New Roman" w:hAnsi="Times New Roman"/>
          <w:color w:val="000000"/>
          <w:sz w:val="24"/>
          <w:u w:val="single"/>
        </w:rPr>
        <w:t>Unused Line Fee</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2.10(b)</w:t>
      </w:r>
      <w:r>
        <w:rPr>
          <w:rFonts w:ascii="Times New Roman" w:hAnsi="Times New Roman"/>
          <w:color w:val="000000"/>
          <w:sz w:val="24"/>
        </w:rPr>
        <w:t>. “</w:t>
      </w:r>
      <w:r>
        <w:rPr>
          <w:rFonts w:ascii="Times New Roman" w:hAnsi="Times New Roman"/>
          <w:color w:val="000000"/>
          <w:sz w:val="24"/>
          <w:u w:val="single"/>
        </w:rPr>
        <w:t>Voidable Transfer</w:t>
      </w:r>
      <w:r>
        <w:rPr>
          <w:rFonts w:ascii="Times New Roman" w:hAnsi="Times New Roman"/>
          <w:color w:val="000000"/>
          <w:sz w:val="24"/>
        </w:rPr>
        <w:t xml:space="preserve">” has the meaning specified therefor in </w:t>
      </w:r>
      <w:r>
        <w:rPr>
          <w:rFonts w:ascii="Times New Roman" w:hAnsi="Times New Roman"/>
          <w:color w:val="000000"/>
          <w:sz w:val="24"/>
          <w:u w:val="single"/>
        </w:rPr>
        <w:t>Section 17.07</w:t>
      </w:r>
      <w:r>
        <w:rPr>
          <w:rFonts w:ascii="Times New Roman" w:hAnsi="Times New Roman"/>
          <w:color w:val="000000"/>
          <w:sz w:val="24"/>
        </w:rPr>
        <w:t>.</w:t>
      </w:r>
    </w:p>
    <w:p>
      <w:pPr>
        <w:pStyle w:val="TextBody"/>
        <w:bidi w:val="0"/>
        <w:jc w:val="both"/>
        <w:rPr/>
      </w:pPr>
      <w:r>
        <w:rPr>
          <w:color w:val="000000"/>
        </w:rPr>
        <w:t>“</w:t>
      </w:r>
      <w:r>
        <w:rPr>
          <w:rFonts w:ascii="Times New Roman" w:hAnsi="Times New Roman"/>
          <w:color w:val="000000"/>
          <w:sz w:val="24"/>
          <w:u w:val="single"/>
        </w:rPr>
        <w:t>Withdrawal Liability</w:t>
      </w:r>
      <w:r>
        <w:rPr>
          <w:rFonts w:ascii="Times New Roman" w:hAnsi="Times New Roman"/>
          <w:color w:val="000000"/>
          <w:sz w:val="24"/>
        </w:rPr>
        <w:t>” means the liability to a Multiemployer Plan as a result of a complete or partial withdrawal from such Multiemployer Plan, as such term is defined in Part 1 of Subtitle E of Title IV of ERISA.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color w:val="000000"/>
        </w:rPr>
        <w:t>“</w:t>
      </w:r>
      <w:r>
        <w:rPr>
          <w:rFonts w:ascii="Times New Roman" w:hAnsi="Times New Roman"/>
          <w:color w:val="000000"/>
          <w:sz w:val="24"/>
          <w:u w:val="single"/>
        </w:rPr>
        <w:t>Withholding Agent</w:t>
      </w:r>
      <w:r>
        <w:rPr>
          <w:rFonts w:ascii="Times New Roman" w:hAnsi="Times New Roman"/>
          <w:color w:val="000000"/>
          <w:sz w:val="24"/>
        </w:rPr>
        <w:t>” means any Loan Party and Agent.</w:t>
      </w:r>
    </w:p>
    <w:p>
      <w:pPr>
        <w:pStyle w:val="TextBody"/>
        <w:bidi w:val="0"/>
        <w:spacing w:before="240" w:after="283"/>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4"/>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Accounting Terms</w:t>
      </w:r>
      <w:r>
        <w:rPr>
          <w:rFonts w:ascii="Times New Roman" w:hAnsi="Times New Roman"/>
          <w:b/>
          <w:color w:val="000000"/>
          <w:sz w:val="24"/>
        </w:rPr>
        <w:t xml:space="preserve">. </w:t>
      </w:r>
      <w:r>
        <w:rPr>
          <w:rFonts w:ascii="Times New Roman" w:hAnsi="Times New Roman"/>
          <w:color w:val="000000"/>
          <w:sz w:val="24"/>
        </w:rPr>
        <w:t xml:space="preserve">All accounting terms not specifically defined herein shall be construed in accordance with GAAP; </w:t>
      </w:r>
      <w:r>
        <w:rPr>
          <w:rFonts w:ascii="Times New Roman" w:hAnsi="Times New Roman"/>
          <w:color w:val="000000"/>
          <w:sz w:val="24"/>
          <w:u w:val="single"/>
        </w:rPr>
        <w:t>provided</w:t>
      </w:r>
      <w:r>
        <w:rPr>
          <w:rFonts w:ascii="Times New Roman" w:hAnsi="Times New Roman"/>
          <w:color w:val="000000"/>
          <w:sz w:val="24"/>
        </w:rPr>
        <w:t xml:space="preserve">,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prior to giving effect to such Accounting Change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“Holdings” is used in respect of a financial covenant or a related definition, it shall be understood to mean Holdings and its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 </w:t>
      </w:r>
      <w:r>
        <w:rPr>
          <w:rFonts w:ascii="Times New Roman" w:hAnsi="Times New Roman"/>
          <w:color w:val="000000"/>
          <w:sz w:val="24"/>
          <w:u w:val="single"/>
        </w:rPr>
        <w:t>provided</w:t>
      </w:r>
      <w:r>
        <w:rPr>
          <w:rFonts w:ascii="Times New Roman" w:hAnsi="Times New Roman"/>
          <w:color w:val="000000"/>
          <w:sz w:val="24"/>
        </w:rPr>
        <w:t xml:space="preserve"> that such opinion shall not be deemed to be an unqualified opinion if the audit and opinion accompanying the financial statements is subject to a going concern or like qualification solely as a result of (x) the Maturity Date being scheduled to occur or (y) any prospective default of any financial covenant hereunder; and (c) GAAP will be deemed to treat operating leases and Capital Leases and the corresponding obligations thereunder in a manner consistent with their treatment in accordance with GAAP prior to the adoption of Financial Accounting Standards Board Accounting Standards Codification 842 (Leases) (whether or not such operating lease obligations or Capitalized Lease Obligations were in effect at the time of such adoption) for purposes of this Agreement regardless of any change in GAAP following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such adoption that would otherwise require such leases and obligations to be recharacterized (on a prospective or retroactive basis or otherwise) as Capital Leases and Capitalized Lease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Code</w:t>
      </w:r>
      <w:r>
        <w:rPr>
          <w:rFonts w:ascii="Times New Roman" w:hAnsi="Times New Roman"/>
          <w:b/>
          <w:color w:val="000000"/>
          <w:sz w:val="24"/>
        </w:rPr>
        <w:t xml:space="preserve">. </w:t>
      </w:r>
      <w:r>
        <w:rPr>
          <w:rFonts w:ascii="Times New Roman" w:hAnsi="Times New Roman"/>
          <w:color w:val="000000"/>
          <w:sz w:val="24"/>
        </w:rPr>
        <w:t xml:space="preserve">Any terms used in this Agreement that are defined in the Code shall be construed and defined as set forth in the Code unless otherwise defined herein; </w:t>
      </w:r>
      <w:r>
        <w:rPr>
          <w:rFonts w:ascii="Times New Roman" w:hAnsi="Times New Roman"/>
          <w:color w:val="000000"/>
          <w:sz w:val="24"/>
          <w:u w:val="single"/>
        </w:rPr>
        <w:t>provided</w:t>
      </w:r>
      <w:r>
        <w:rPr>
          <w:rFonts w:ascii="Times New Roman" w:hAnsi="Times New Roman"/>
          <w:color w:val="000000"/>
          <w:sz w:val="24"/>
        </w:rPr>
        <w:t>, that to the extent that the Code is used to define any term herein and such term is defined differently in different Articles of the Code, the definition of such term contained in Article 9 of the Code shall govern.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Construction</w:t>
      </w:r>
      <w:r>
        <w:rPr>
          <w:rFonts w:ascii="Times New Roman" w:hAnsi="Times New Roman"/>
          <w:b/>
          <w:color w:val="000000"/>
          <w:sz w:val="24"/>
        </w:rPr>
        <w:t xml:space="preserve">. </w:t>
      </w:r>
      <w:r>
        <w:rPr>
          <w:rFonts w:ascii="Times New Roman" w:hAnsi="Times New Roman"/>
          <w:color w:val="000000"/>
          <w:sz w:val="24"/>
        </w:rPr>
        <w:t>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(iii) all fees or charges that have accrued hereunder or under any other Loan Document (including the Letter of Credit Fee and the Unused Line Fee) and are unpaid,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 in the case of contingent reimbursement obligations with respect to Letters of Credit, providing Cash Collateralization, (c)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required to be paid by the Borrowers under this Agreement, such Cash Collateral to be in such amount as Agent reasonably determines in good faith is appropriate to secure such contingent Obligations, (d) the payment or repayment in full in immediately available funds of all other outstanding Obligations other than unasserted contingent indemnification Obligations, and (e)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left"/>
        <w:rPr>
          <w:rFonts w:ascii="Times New Roman" w:hAnsi="Times New Roman"/>
          <w:sz w:val="24"/>
        </w:rPr>
      </w:pPr>
      <w:r>
        <w:rPr>
          <w:rFonts w:ascii="Times New Roman" w:hAnsi="Times New Roman"/>
          <w:b/>
          <w:color w:val="000000"/>
          <w:sz w:val="24"/>
        </w:rPr>
        <w:t>[</w:t>
      </w:r>
      <w:r>
        <w:rPr>
          <w:rFonts w:ascii="Times New Roman" w:hAnsi="Times New Roman"/>
          <w:b/>
          <w:color w:val="000000"/>
          <w:sz w:val="24"/>
          <w:u w:val="single"/>
        </w:rPr>
        <w:t>Reserved</w:t>
      </w:r>
      <w:r>
        <w:rPr>
          <w:rFonts w:ascii="Times New Roman" w:hAnsi="Times New Roman"/>
          <w:b/>
          <w:color w:val="000000"/>
          <w:sz w:val="24"/>
        </w:rPr>
        <w: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1.06</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Time References</w:t>
      </w:r>
      <w:r>
        <w:rPr>
          <w:rFonts w:ascii="Times New Roman" w:hAnsi="Times New Roman"/>
          <w:b/>
          <w:color w:val="000000"/>
          <w:sz w:val="24"/>
        </w:rPr>
        <w:t xml:space="preserve">. </w:t>
      </w:r>
      <w:r>
        <w:rPr>
          <w:rFonts w:ascii="Times New Roman" w:hAnsi="Times New Roman"/>
          <w:color w:val="000000"/>
          <w:sz w:val="24"/>
        </w:rPr>
        <w:t xml:space="preserve">Unless the context of this Agreement or any other Loan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Document clearly requires otherwise, all references to time of day refer to Eastern standard time or Eastern daylight saving time, as in effect in New York, New York on such day. For purposes of the computation of a period of time from a specified date to a later specified date, the word “from” means “from and including” and the words “to” and “until” each means “to and including”; </w:t>
      </w:r>
      <w:r>
        <w:rPr>
          <w:rFonts w:ascii="Times New Roman" w:hAnsi="Times New Roman"/>
          <w:color w:val="000000"/>
          <w:sz w:val="24"/>
          <w:u w:val="single"/>
        </w:rPr>
        <w:t>provided</w:t>
      </w:r>
      <w:r>
        <w:rPr>
          <w:rFonts w:ascii="Times New Roman" w:hAnsi="Times New Roman"/>
          <w:color w:val="000000"/>
          <w:sz w:val="24"/>
        </w:rPr>
        <w:t xml:space="preserve"> that, with respect to a computation of fees or interest payable to Agent or any Lender, such period shall in any event consist of at least one full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Schedules and Exhibits</w:t>
      </w:r>
      <w:r>
        <w:rPr>
          <w:rFonts w:ascii="Times New Roman" w:hAnsi="Times New Roman"/>
          <w:b/>
          <w:color w:val="000000"/>
          <w:sz w:val="24"/>
        </w:rPr>
        <w:t xml:space="preserve">. </w:t>
      </w:r>
      <w:r>
        <w:rPr>
          <w:rFonts w:ascii="Times New Roman" w:hAnsi="Times New Roman"/>
          <w:color w:val="000000"/>
          <w:sz w:val="24"/>
        </w:rPr>
        <w:t>All of the schedules and exhibits attached to this Agreement shall be deemed incorporated herein by reference.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Divisions</w:t>
      </w:r>
      <w:r>
        <w:rPr>
          <w:rFonts w:ascii="Times New Roman" w:hAnsi="Times New Roman"/>
          <w:b/>
          <w:color w:val="000000"/>
          <w:sz w:val="24"/>
        </w:rPr>
        <w:t xml:space="preserve">. </w:t>
      </w:r>
      <w:r>
        <w:rPr>
          <w:rFonts w:ascii="Times New Roman" w:hAnsi="Times New Roman"/>
          <w:color w:val="000000"/>
          <w:sz w:val="24"/>
        </w:rPr>
        <w:t>For all purposes under this Agreement or any other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Rates</w:t>
      </w:r>
      <w:r>
        <w:rPr>
          <w:rFonts w:ascii="Times New Roman" w:hAnsi="Times New Roman"/>
          <w:b/>
          <w:color w:val="000000"/>
          <w:sz w:val="24"/>
        </w:rPr>
        <w:t xml:space="preserve">. </w:t>
      </w:r>
      <w:r>
        <w:rPr>
          <w:rFonts w:ascii="Times New Roman" w:hAnsi="Times New Roman"/>
          <w:color w:val="000000"/>
          <w:sz w:val="24"/>
        </w:rPr>
        <w:t>Agent does not warrant or accept responsibility for, and shall not have any liability with respect to (a) the continuation of, administration of, submission of, calculation of or any other matter related to the Prime Rate, SOFR, the SOFR Rate or the SOFR Screen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Prime Rate, SOFR, the SOFR Rate or the SOFR Screen Rate, or any other Benchmark prior to its discontinuance or unavailability, or (b) the effect, implementation or composition of any Conforming Changes. Agent and its affiliates or other related entities may engage in transactions that affect the calculation of the Prime Rate, SOFR, the SOFR Rate or the SOFR Screen Rate, any alternative, successor or replacement rate (including any Benchmark Replacement) or any relevant adjustments thereto, in each case, in a manner adverse to Borrowers. Agent may select information sources or services in its reasonable discretion to ascertain the Prime Rate, SOFR, the SOFR Rate or the SOFR Screen Rate or any other Benchmark, in each case pursuant to the terms of this Agreement, and shall have no liability to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1" w:after="283"/>
        <w:jc w:val="center"/>
        <w:rPr>
          <w:rFonts w:ascii="Times New Roman" w:hAnsi="Times New Roman"/>
          <w:color w:val="000000"/>
          <w:sz w:val="24"/>
        </w:rPr>
      </w:pPr>
      <w:r>
        <w:rPr>
          <w:rFonts w:ascii="Times New Roman" w:hAnsi="Times New Roman"/>
          <w:color w:val="000000"/>
          <w:sz w:val="24"/>
        </w:rPr>
        <w:t>ARTICLE II</w:t>
      </w:r>
    </w:p>
    <w:p>
      <w:pPr>
        <w:pStyle w:val="TextBody"/>
        <w:bidi w:val="0"/>
        <w:jc w:val="center"/>
        <w:rPr>
          <w:rFonts w:ascii="Times New Roman" w:hAnsi="Times New Roman"/>
          <w:b/>
          <w:color w:val="000000"/>
          <w:sz w:val="24"/>
        </w:rPr>
      </w:pPr>
      <w:r>
        <w:rPr>
          <w:rFonts w:ascii="Times New Roman" w:hAnsi="Times New Roman"/>
          <w:b/>
          <w:color w:val="000000"/>
          <w:sz w:val="24"/>
        </w:rPr>
        <w:t>LOANS AND TERMS OF PAYMENT.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Revolving Loans</w:t>
      </w:r>
      <w:r>
        <w:rPr>
          <w:rFonts w:ascii="Times New Roman" w:hAnsi="Times New Roman"/>
          <w:b/>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to the terms and conditions of this Agreement, and during the term of this Agreement from time to time, each Revolving Lender agrees (severally, not jointly or jointly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and severally) to make revolving loans (all such loans, collectively, the “</w:t>
      </w:r>
      <w:r>
        <w:rPr>
          <w:rFonts w:ascii="Times New Roman" w:hAnsi="Times New Roman"/>
          <w:color w:val="000000"/>
          <w:sz w:val="24"/>
          <w:u w:val="single"/>
        </w:rPr>
        <w:t>Revolving Loans</w:t>
      </w:r>
      <w:r>
        <w:rPr>
          <w:rFonts w:ascii="Times New Roman" w:hAnsi="Times New Roman"/>
          <w:color w:val="000000"/>
          <w:sz w:val="24"/>
        </w:rPr>
        <w:t>”) to Borrowers under a revolving credit facility in an amount at any one time outstanding (on an aggregate basis) not to exceed the lesser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amount equal to (A) such Lender’s Revolver Commitment less</w:t>
      </w:r>
    </w:p>
    <w:p>
      <w:pPr>
        <w:pStyle w:val="TextBody"/>
        <w:bidi w:val="0"/>
        <w:jc w:val="both"/>
        <w:rPr>
          <w:rFonts w:ascii="Times New Roman" w:hAnsi="Times New Roman"/>
          <w:color w:val="000000"/>
          <w:sz w:val="24"/>
        </w:rPr>
      </w:pPr>
      <w:r>
        <w:rPr>
          <w:rFonts w:ascii="Times New Roman" w:hAnsi="Times New Roman"/>
          <w:color w:val="000000"/>
          <w:sz w:val="24"/>
        </w:rPr>
        <w:t>(B) such Lender’s Pro Rata Share of the sum of (1) the Letters of Credit Usage and (2) the aggregate amount of all requested Letters of Credit not yet issued or denied at such time,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such Lender’s Pro Rata Share of an amount equal to the lesser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amount equal to (1) the Maximum Revolver Amount, less (2) the Letters of Credit Usage, less (3) the aggregate amount of all requested Letters of Credit not yet issued or denied at such time, less (4) without duplication, the aggregate amount of all Reserves established by Agent from time to time at such time,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amount equal to (1) the Borrowing Base as of such date (based upon the most recent Borrowing Base Certificate delivered by Borrowers to Agent, as adjusted by Agent for Reserves established by Agent from time to time) less (2) the Letters of Credit Usage, less (3) the aggregate amount of all requested Letters of Credit not yet issued or denied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Amounts borrowed pursuant to this </w:t>
      </w:r>
      <w:r>
        <w:rPr>
          <w:rFonts w:ascii="Times New Roman" w:hAnsi="Times New Roman"/>
          <w:color w:val="000000"/>
          <w:sz w:val="24"/>
          <w:u w:val="single"/>
        </w:rPr>
        <w:t>Section 2.01</w:t>
      </w:r>
      <w:r>
        <w:rPr>
          <w:rFonts w:ascii="Times New Roman" w:hAnsi="Times New Roman"/>
          <w:color w:val="000000"/>
          <w:sz w:val="24"/>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Notwithstanding anything to the contrary in this </w:t>
      </w:r>
      <w:r>
        <w:rPr>
          <w:rFonts w:ascii="Times New Roman" w:hAnsi="Times New Roman"/>
          <w:color w:val="000000"/>
          <w:sz w:val="24"/>
          <w:u w:val="single"/>
        </w:rPr>
        <w:t>Section 2.01</w:t>
      </w:r>
      <w:r>
        <w:rPr>
          <w:rFonts w:ascii="Times New Roman" w:hAnsi="Times New Roman"/>
          <w:color w:val="000000"/>
          <w:sz w:val="24"/>
        </w:rPr>
        <w:t>, Agent may at any time establish one or more reserves (“</w:t>
      </w:r>
      <w:r>
        <w:rPr>
          <w:rFonts w:ascii="Times New Roman" w:hAnsi="Times New Roman"/>
          <w:color w:val="000000"/>
          <w:sz w:val="24"/>
          <w:u w:val="single"/>
        </w:rPr>
        <w:t>Reserves</w:t>
      </w:r>
      <w:r>
        <w:rPr>
          <w:rFonts w:ascii="Times New Roman" w:hAnsi="Times New Roman"/>
          <w:color w:val="000000"/>
          <w:sz w:val="24"/>
        </w:rPr>
        <w:t xml:space="preserve">”) under the Revolving Facility as Agent may deem proper and appropriate in Agent’s Permitted Discretion including: (i) one month of interest calculated at the highest applicable rate, (ii) Liquidated Damages at the applicable rate per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2.10(e)</w:t>
      </w:r>
      <w:r>
        <w:rPr>
          <w:rFonts w:ascii="Times New Roman" w:hAnsi="Times New Roman"/>
          <w:color w:val="000000"/>
          <w:sz w:val="24"/>
        </w:rPr>
        <w:t xml:space="preserve">, (iii) other reasonable costs and expenses associated with the Revolving Facility and this Agreement and (iv) the proceeds of any disposition as and to the extent set forth in clause (y) of </w:t>
      </w:r>
      <w:r>
        <w:rPr>
          <w:rFonts w:ascii="Times New Roman" w:hAnsi="Times New Roman"/>
          <w:color w:val="000000"/>
          <w:sz w:val="24"/>
          <w:u w:val="single"/>
        </w:rPr>
        <w:t>Section 2.04(e)(ii)</w:t>
      </w:r>
      <w:r>
        <w:rPr>
          <w:rFonts w:ascii="Times New Roman" w:hAnsi="Times New Roman"/>
          <w:color w:val="000000"/>
          <w:sz w:val="24"/>
        </w:rPr>
        <w:t xml:space="preserve">. A Reserve shall reduce the Maximum Revolver Amount (by reduction of the Borrowing Base or otherwise) and otherwise restrict Borrower’s ability to borrow under the Revolving Facility. For the avoidance of doubt, Agent may in its Permitted Discretion (but Agent shall have no obligation in any circumstance to) increase, reduce or release any Reserve that was previously established under this </w:t>
      </w:r>
      <w:r>
        <w:rPr>
          <w:rFonts w:ascii="Times New Roman" w:hAnsi="Times New Roman"/>
          <w:color w:val="000000"/>
          <w:sz w:val="24"/>
          <w:u w:val="single"/>
        </w:rPr>
        <w:t>clause (c)</w:t>
      </w:r>
      <w:r>
        <w:rPr>
          <w:rFonts w:ascii="Times New Roman" w:hAnsi="Times New Roman"/>
          <w:color w:val="000000"/>
          <w:sz w:val="24"/>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2.02</w:t>
      </w:r>
    </w:p>
    <w:p>
      <w:pPr>
        <w:pStyle w:val="TextBody"/>
        <w:bidi w:val="0"/>
        <w:spacing w:before="241" w:after="283"/>
        <w:jc w:val="left"/>
        <w:rPr>
          <w:rFonts w:ascii="Times New Roman" w:hAnsi="Times New Roman"/>
          <w:sz w:val="24"/>
        </w:rPr>
      </w:pPr>
      <w:r>
        <w:rPr>
          <w:rFonts w:ascii="Times New Roman" w:hAnsi="Times New Roman"/>
          <w:b/>
          <w:color w:val="000000"/>
          <w:sz w:val="24"/>
        </w:rPr>
        <w:t>[</w:t>
      </w:r>
      <w:r>
        <w:rPr>
          <w:rFonts w:ascii="Times New Roman" w:hAnsi="Times New Roman"/>
          <w:b/>
          <w:color w:val="000000"/>
          <w:sz w:val="24"/>
          <w:u w:val="single"/>
        </w:rPr>
        <w:t>Reserved]</w:t>
      </w:r>
      <w:r>
        <w:rPr>
          <w:rFonts w:ascii="Times New Roman" w:hAnsi="Times New Roman"/>
          <w:b/>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2.03</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Borrowing Procedures and Settlements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Procedure for Borrowing Loans</w:t>
      </w:r>
      <w:r>
        <w:rPr>
          <w:rFonts w:ascii="Times New Roman" w:hAnsi="Times New Roman"/>
          <w:color w:val="000000"/>
          <w:sz w:val="24"/>
        </w:rPr>
        <w:t>. Each Borrowing shall be made by a written request by an Authorized Person pursuant to a Borrowing Notice delivered to Agent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received by Agent no later than 1:00 p.m. on the Funding Date, specifying (i) the amount of such Borrowing, and (ii) the requested Funding Date (which shall be a Business Day); </w:t>
      </w:r>
      <w:r>
        <w:rPr>
          <w:rFonts w:ascii="Times New Roman" w:hAnsi="Times New Roman"/>
          <w:color w:val="000000"/>
          <w:sz w:val="24"/>
          <w:u w:val="single"/>
        </w:rPr>
        <w:t>provided</w:t>
      </w:r>
      <w:r>
        <w:rPr>
          <w:rFonts w:ascii="Times New Roman" w:hAnsi="Times New Roman"/>
          <w:color w:val="000000"/>
          <w:sz w:val="24"/>
        </w:rPr>
        <w:t>, that Agent may, in its sole discretion, elect to accept as timely requests that are received later than 1:00</w:t>
      </w:r>
    </w:p>
    <w:p>
      <w:pPr>
        <w:pStyle w:val="TextBody"/>
        <w:bidi w:val="0"/>
        <w:jc w:val="both"/>
        <w:rPr>
          <w:rFonts w:ascii="Times New Roman" w:hAnsi="Times New Roman"/>
          <w:sz w:val="24"/>
        </w:rPr>
      </w:pPr>
      <w:r>
        <w:rPr>
          <w:rFonts w:ascii="Times New Roman" w:hAnsi="Times New Roman"/>
          <w:color w:val="000000"/>
          <w:sz w:val="24"/>
        </w:rPr>
        <w:t xml:space="preserve">p.m. on the applicable Business Day; and, provided, further, that Administrative Borrower shall promptly after delivery of such written request confirm Agent’s receipt thereof by phone or written confirmation. With respect to each request for a Borrowing pursuant to this </w:t>
      </w:r>
      <w:r>
        <w:rPr>
          <w:rFonts w:ascii="Times New Roman" w:hAnsi="Times New Roman"/>
          <w:color w:val="000000"/>
          <w:sz w:val="24"/>
          <w:u w:val="single"/>
        </w:rPr>
        <w:t>Section 2.03(a)</w:t>
      </w:r>
      <w:r>
        <w:rPr>
          <w:rFonts w:ascii="Times New Roman" w:hAnsi="Times New Roman"/>
          <w:color w:val="000000"/>
          <w:sz w:val="24"/>
        </w:rPr>
        <w:t>, each Lender agrees that Agent may in Agent’s sole discretion, but Agent shall not be obligated to, make such requested Borrowing to Borrowers on behalf of the Lenders as a Swingline Advance.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Making of Loans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After receipt of a request for a Borrowing pursuant to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2.03(a)</w:t>
      </w:r>
      <w:r>
        <w:rPr>
          <w:rFonts w:ascii="Times New Roman" w:hAnsi="Times New Roman"/>
          <w:color w:val="000000"/>
          <w:sz w:val="24"/>
        </w:rPr>
        <w:t>, Agent at its option and in its discretion shall do either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in Agent’s sole discretion, advance the amount of the requested Borrowing to Borrowers disproportionately (a “</w:t>
      </w:r>
      <w:r>
        <w:rPr>
          <w:rFonts w:ascii="Times New Roman" w:hAnsi="Times New Roman"/>
          <w:color w:val="000000"/>
          <w:sz w:val="24"/>
          <w:u w:val="single"/>
        </w:rPr>
        <w:t>Swingline Advance</w:t>
      </w:r>
      <w:r>
        <w:rPr>
          <w:rFonts w:ascii="Times New Roman" w:hAnsi="Times New Roman"/>
          <w:color w:val="000000"/>
          <w:sz w:val="24"/>
        </w:rPr>
        <w:t xml:space="preserve">”) out of Agent’s own funds on behalf of Lenders, which advance shall be on the Funding Date specified in the relevant request for a Borrowing, and thereby elect Settlement in accordance with clause (d) below such that, upon such Settlement, each Lender’s share of the Loans (including the amount of any such Swingline Advance settled on such date) equals, at all times, such Lender’s Pro Rata Share of the outstanding Loans. Agent shall make the proceeds of Swingline Advances available to Borrowers on the applicable Funding Date by transferring immediately available funds equal to such proceeds to the Designated Account. Agent shall charge to the Loan Account usual and customary fees for the wire transfer of each Borrowing. All Swingline Advances made under this </w:t>
      </w:r>
      <w:r>
        <w:rPr>
          <w:rFonts w:ascii="Times New Roman" w:hAnsi="Times New Roman"/>
          <w:color w:val="000000"/>
          <w:sz w:val="24"/>
          <w:u w:val="single"/>
        </w:rPr>
        <w:t>Section 2.03(b)(i)(A)</w:t>
      </w:r>
      <w:r>
        <w:rPr>
          <w:rFonts w:ascii="Times New Roman" w:hAnsi="Times New Roman"/>
          <w:color w:val="000000"/>
          <w:sz w:val="24"/>
        </w:rPr>
        <w:t xml:space="preserve"> shall be subject to Settlement in accordance with </w:t>
      </w:r>
      <w:r>
        <w:rPr>
          <w:rFonts w:ascii="Times New Roman" w:hAnsi="Times New Roman"/>
          <w:color w:val="000000"/>
          <w:sz w:val="24"/>
          <w:u w:val="single"/>
        </w:rPr>
        <w:t>Section 2.03(d)</w:t>
      </w:r>
      <w:r>
        <w:rPr>
          <w:rFonts w:ascii="Times New Roman" w:hAnsi="Times New Roman"/>
          <w:color w:val="000000"/>
          <w:sz w:val="24"/>
        </w:rPr>
        <w:t xml:space="preserve"> below; it being understood that all payments on any such Swingline Advances shall be payable solely to Agent solely for its own account until Settlement thereof shall have occurred. For the avoidance of doubt, all Swingline Advances constitute Loans hereunder;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notify the Lenders by telecopy, telephone, email, or other electronic form of transmission, of the requested Borrowing; such notification to be sent by 3:00 p.m. on the Business Day that is the requested Funding Date. If Agent has notified the Lenders of a requested Borrowing on the Business Day that is the Funding Date, then each Lender shall make the amount of such Lender’s Pro Rata Share of the requested Borrowing available to Agent in immediately available funds, to Agent’s Account, not later than 4:00 p.m. on the Business Day that is the 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Times New Roman" w:hAnsi="Times New Roman"/>
          <w:color w:val="000000"/>
          <w:sz w:val="24"/>
          <w:u w:val="single"/>
        </w:rPr>
        <w:t>provided</w:t>
      </w:r>
      <w:r>
        <w:rPr>
          <w:rFonts w:ascii="Times New Roman" w:hAnsi="Times New Roman"/>
          <w:color w:val="000000"/>
          <w:sz w:val="24"/>
        </w:rPr>
        <w:t xml:space="preserve">, that, subject to the provisions of </w:t>
      </w:r>
      <w:r>
        <w:rPr>
          <w:rFonts w:ascii="Times New Roman" w:hAnsi="Times New Roman"/>
          <w:color w:val="000000"/>
          <w:sz w:val="24"/>
          <w:u w:val="single"/>
        </w:rPr>
        <w:t>Section 2.03(c)(ii)</w:t>
      </w:r>
      <w:r>
        <w:rPr>
          <w:rFonts w:ascii="Times New Roman" w:hAnsi="Times New Roman"/>
          <w:color w:val="000000"/>
          <w:sz w:val="24"/>
        </w:rPr>
        <w:t xml:space="preserve">, no Lender shall have an obligation to make any Revolving Loan, if (1) one or more of the applicable conditions precedent set forth in </w:t>
      </w:r>
      <w:r>
        <w:rPr>
          <w:rFonts w:ascii="Times New Roman" w:hAnsi="Times New Roman"/>
          <w:color w:val="000000"/>
          <w:sz w:val="24"/>
          <w:u w:val="single"/>
        </w:rPr>
        <w:t>Article III</w:t>
      </w:r>
      <w:r>
        <w:rPr>
          <w:rFonts w:ascii="Times New Roman" w:hAnsi="Times New Roman"/>
          <w:color w:val="000000"/>
          <w:sz w:val="24"/>
        </w:rPr>
        <w:t xml:space="preserve"> will not be satisfied on the requested Funding Date for the applicable Borrowing unless such condition has been waived, or (2) the requested Borrowing would exceed the Availability on such Funding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Date. Agent shall charge to the Loan Account usual and customary fees for the wire transfer of each Borrowing.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Unless Agent receives notice from a Lender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Times New Roman" w:hAnsi="Times New Roman"/>
          <w:color w:val="000000"/>
          <w:sz w:val="24"/>
          <w:u w:val="single"/>
        </w:rPr>
        <w:t>Section 2.03(c)(ii)</w:t>
      </w:r>
      <w:r>
        <w:rPr>
          <w:rFonts w:ascii="Times New Roman" w:hAnsi="Times New Roman"/>
          <w:color w:val="000000"/>
          <w:sz w:val="24"/>
        </w:rPr>
        <w:t xml:space="preserve"> shall be conclusive, absent manifest error. If the amount that a Lender is required to remit is made available to Agent, then such payment to Agent shall constitute such Lender’s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 Nothing in this </w:t>
      </w:r>
      <w:r>
        <w:rPr>
          <w:rFonts w:ascii="Times New Roman" w:hAnsi="Times New Roman"/>
          <w:color w:val="000000"/>
          <w:sz w:val="24"/>
          <w:u w:val="single"/>
        </w:rPr>
        <w:t>Section 2.03(b)(ii)</w:t>
      </w:r>
      <w:r>
        <w:rPr>
          <w:rFonts w:ascii="Times New Roman" w:hAnsi="Times New Roman"/>
          <w:color w:val="000000"/>
          <w:sz w:val="24"/>
        </w:rPr>
        <w:t xml:space="preserve"> shall be deemed to relieve any Lender from its obligation to fulfill its Commitments hereunder.</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left"/>
        <w:rPr>
          <w:rFonts w:ascii="Times New Roman" w:hAnsi="Times New Roman"/>
          <w:sz w:val="24"/>
        </w:rPr>
      </w:pPr>
      <w:r>
        <w:rPr>
          <w:rFonts w:ascii="Times New Roman" w:hAnsi="Times New Roman"/>
          <w:color w:val="000000"/>
          <w:sz w:val="24"/>
          <w:u w:val="single"/>
        </w:rPr>
        <w:t>Protective Advances and Optional Overadvances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contrary provision of this Agreement or any other Loan Document notwithstanding, but subject to </w:t>
      </w:r>
      <w:r>
        <w:rPr>
          <w:rFonts w:ascii="Times New Roman" w:hAnsi="Times New Roman"/>
          <w:color w:val="000000"/>
          <w:sz w:val="24"/>
          <w:u w:val="single"/>
        </w:rPr>
        <w:t>Section 2.03(c)(iv)</w:t>
      </w:r>
      <w:r>
        <w:rPr>
          <w:rFonts w:ascii="Times New Roman" w:hAnsi="Times New Roman"/>
          <w:color w:val="000000"/>
          <w:sz w:val="24"/>
        </w:rPr>
        <w:t xml:space="preserve">, at any time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(2) to enhance the likelihood of repayment of the Obligations or (3) to pay any other amount chargeable to any Loan Party hereunder (the Revolving Loans described in this </w:t>
      </w:r>
      <w:r>
        <w:rPr>
          <w:rFonts w:ascii="Times New Roman" w:hAnsi="Times New Roman"/>
          <w:color w:val="000000"/>
          <w:sz w:val="24"/>
          <w:u w:val="single"/>
        </w:rPr>
        <w:t>Section 2.03(c)(i)</w:t>
      </w:r>
      <w:r>
        <w:rPr>
          <w:rFonts w:ascii="Times New Roman" w:hAnsi="Times New Roman"/>
          <w:color w:val="000000"/>
          <w:sz w:val="24"/>
        </w:rPr>
        <w:t xml:space="preserve"> shall be referred to as “</w:t>
      </w:r>
      <w:r>
        <w:rPr>
          <w:rFonts w:ascii="Times New Roman" w:hAnsi="Times New Roman"/>
          <w:color w:val="000000"/>
          <w:sz w:val="24"/>
          <w:u w:val="single"/>
        </w:rPr>
        <w:t>Protective Advances</w:t>
      </w:r>
      <w:r>
        <w:rPr>
          <w:rFonts w:ascii="Times New Roman" w:hAnsi="Times New Roman"/>
          <w:color w:val="000000"/>
          <w:sz w:val="24"/>
        </w:rPr>
        <w:t>”). Notwithstanding the foregoing, no Protective Advance shall be made which would cause (A) the aggregate amount of all Protective Advances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at any one time to exceed 10% of the Maximum Revolver Amount unless the Required Lenders otherwise agree or (B) the aggregate amount of Revolver Usage outstanding at any one time to exceed the Maximum Revolver Amount.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contrary provision of this Agreement or any other Loan Document notwithstanding, but subject to </w:t>
      </w:r>
      <w:r>
        <w:rPr>
          <w:rFonts w:ascii="Times New Roman" w:hAnsi="Times New Roman"/>
          <w:color w:val="000000"/>
          <w:sz w:val="24"/>
          <w:u w:val="single"/>
        </w:rPr>
        <w:t>Section 2.03(c)(iv)</w:t>
      </w:r>
      <w:r>
        <w:rPr>
          <w:rFonts w:ascii="Times New Roman" w:hAnsi="Times New Roman"/>
          <w:color w:val="000000"/>
          <w:sz w:val="24"/>
        </w:rPr>
        <w:t xml:space="preserve">, the Lenders hereby authorize Agent, and Agent may, but is not obligated to, knowingly and intentionally, continue to make Revolving Loans to Borrowers notwithstanding that an Overadvance exists or would be created thereby, so long as (A) after giving effect to such Revolving Loans, the outstanding Revolver Usage does not exceed the Borrowing Base by more than 10% of the Maximum Revolver Amount (unless Required Lenders agree to a higher amount), and (B) after giving effect to such Revolving Loans, the outstanding Revolver Usage (except for and excluding amounts charged to the Loan Account for interest, fees, or Lender Group Expenses) does not exceed the Maximum Revolver Amount. In the event Agent obtains actual knowledge that an Overadvance exists, regardless of the amount of, or reason for, such excess, Agent shall notify the Lenders as soon as practicable and the Lenders with Revolver Commitments thereupon shall, together with Agent, jointly determine the terms of arrangements that shall be implemented with Borrowers intended to eliminate the Overadvance within thirty (30) days.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Times New Roman" w:hAnsi="Times New Roman"/>
          <w:color w:val="000000"/>
          <w:sz w:val="24"/>
          <w:u w:val="single"/>
        </w:rPr>
        <w:t>Section 2.04(e)</w:t>
      </w:r>
      <w:r>
        <w:rPr>
          <w:rFonts w:ascii="Times New Roman" w:hAnsi="Times New Roman"/>
          <w:color w:val="000000"/>
          <w:sz w:val="24"/>
        </w:rPr>
        <w:t xml:space="preserve">. Each Lender with a Revolver Commitment shall be obligated to make Revolving Loans in accordance with </w:t>
      </w:r>
      <w:r>
        <w:rPr>
          <w:rFonts w:ascii="Times New Roman" w:hAnsi="Times New Roman"/>
          <w:color w:val="000000"/>
          <w:sz w:val="24"/>
          <w:u w:val="single"/>
        </w:rPr>
        <w:t>Section 2.03(b)</w:t>
      </w:r>
      <w:r>
        <w:rPr>
          <w:rFonts w:ascii="Times New Roman" w:hAnsi="Times New Roman"/>
          <w:color w:val="000000"/>
          <w:sz w:val="24"/>
        </w:rPr>
        <w:t xml:space="preserve"> in, or settle Overadvances made by Agent with Agent as provided in </w:t>
      </w:r>
      <w:r>
        <w:rPr>
          <w:rFonts w:ascii="Times New Roman" w:hAnsi="Times New Roman"/>
          <w:color w:val="000000"/>
          <w:sz w:val="24"/>
          <w:u w:val="single"/>
        </w:rPr>
        <w:t>Section 2.03(d)</w:t>
      </w:r>
      <w:r>
        <w:rPr>
          <w:rFonts w:ascii="Times New Roman" w:hAnsi="Times New Roman"/>
          <w:color w:val="000000"/>
          <w:sz w:val="24"/>
        </w:rPr>
        <w:t xml:space="preserve"> (or </w:t>
      </w:r>
      <w:r>
        <w:rPr>
          <w:rFonts w:ascii="Times New Roman" w:hAnsi="Times New Roman"/>
          <w:color w:val="000000"/>
          <w:sz w:val="24"/>
          <w:u w:val="single"/>
        </w:rPr>
        <w:t>Section 2.03(f)</w:t>
      </w:r>
      <w:r>
        <w:rPr>
          <w:rFonts w:ascii="Times New Roman" w:hAnsi="Times New Roman"/>
          <w:color w:val="000000"/>
          <w:sz w:val="24"/>
        </w:rPr>
        <w:t xml:space="preserve">, as applicable) for, the amount of such Lender’s Pro Rata Share of any unintentional Overadvances by Agent reported to such Lender, any intentional Overadvances made as permitted under this </w:t>
      </w:r>
      <w:r>
        <w:rPr>
          <w:rFonts w:ascii="Times New Roman" w:hAnsi="Times New Roman"/>
          <w:color w:val="000000"/>
          <w:sz w:val="24"/>
          <w:u w:val="single"/>
        </w:rPr>
        <w:t>Section 2.03(c)(ii)</w:t>
      </w:r>
      <w:r>
        <w:rPr>
          <w:rFonts w:ascii="Times New Roman" w:hAnsi="Times New Roman"/>
          <w:color w:val="000000"/>
          <w:sz w:val="24"/>
        </w:rPr>
        <w:t>, and any Overadvances resulting from the charging to the Loan Account of interest, fees, or Lender Group Expenses.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1" w:after="283"/>
        <w:jc w:val="both"/>
        <w:rPr>
          <w:rFonts w:ascii="Times New Roman" w:hAnsi="Times New Roman"/>
          <w:sz w:val="24"/>
        </w:rPr>
      </w:pPr>
      <w:r>
        <w:rPr>
          <w:rFonts w:ascii="Times New Roman" w:hAnsi="Times New Roman"/>
          <w:color w:val="000000"/>
          <w:sz w:val="24"/>
        </w:rPr>
        <w:t>Each Protective Advance and each Overadvance (each, an “</w:t>
      </w:r>
      <w:r>
        <w:rPr>
          <w:rFonts w:ascii="Times New Roman" w:hAnsi="Times New Roman"/>
          <w:color w:val="000000"/>
          <w:sz w:val="24"/>
          <w:u w:val="single"/>
        </w:rPr>
        <w:t>Extraordinary Advance</w:t>
      </w:r>
      <w:r>
        <w:rPr>
          <w:rFonts w:ascii="Times New Roman" w:hAnsi="Times New Roman"/>
          <w:color w:val="000000"/>
          <w:sz w:val="24"/>
        </w:rPr>
        <w:t xml:space="preserve">”) shall be deemed to be a Revolving Loan hereunder. Prior to Settlement with respect to Extraordinary Advances, all payments on the Extraordinary Advances made by Agent, including interest thereon, shall be payable to Agent solely for its own account. The Extraordinary Advances shall be repayable on demand, secured by Agent’s Liens, constitute Obligations hereunder, and bear interest at the rate applicable from time to time to Revolving Loans. The provisions of this </w:t>
      </w:r>
      <w:r>
        <w:rPr>
          <w:rFonts w:ascii="Times New Roman" w:hAnsi="Times New Roman"/>
          <w:color w:val="000000"/>
          <w:sz w:val="24"/>
          <w:u w:val="single"/>
        </w:rPr>
        <w:t>Section 2.03(c)</w:t>
      </w:r>
      <w:r>
        <w:rPr>
          <w:rFonts w:ascii="Times New Roman" w:hAnsi="Times New Roman"/>
          <w:color w:val="000000"/>
          <w:sz w:val="24"/>
        </w:rPr>
        <w:t xml:space="preserve"> are for the exclusive benefit of Agent and the Lenders and are not intended to benefit Borrowers (or any other Loan Party) in any way.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contained in this Agreement or any other Loan Document to the contrary: (A) no Extraordinary Advance may be made by Agent if such Extraordinary Advance would cause the aggregate principal amount of Extraordinary Advances outstanding to exceed an amount equal to 10% of the Maximum Revolver Amount; and (B) to the extent that the making of any Extraordinary Advance causes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aggregate Revolver Usage to exceed the Maximum Revolver Amount, such portion of such Extraordinary Advance shall be for Agent’s sole and separate account and not for the account of any Lender and shall be entitled to priority in repayment in accordance with Section 2.04(b).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Settlement. It is agreed that each Lender’s funded portion of the Revolving Loans is intended by the Lenders to equal, at all times, such Lender’s Pro Rata Share of the outstanding Revolving Loans. Such agreement notwithstanding, Agent and the Lenders agree (which agreement shall not be for the benefit of Borrowers) that in order to facilitate the administration of this Agreement and the other Loan Documents, settlement among the Lenders as to the Revolving Loans (including the Swingline Advances and Extraordinary Advances) shall take place on a periodic basis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Agent shall request settlement (“</w:t>
      </w:r>
      <w:r>
        <w:rPr>
          <w:rFonts w:ascii="Times New Roman" w:hAnsi="Times New Roman"/>
          <w:color w:val="000000"/>
          <w:sz w:val="24"/>
          <w:u w:val="single"/>
        </w:rPr>
        <w:t>Settlement</w:t>
      </w:r>
      <w:r>
        <w:rPr>
          <w:rFonts w:ascii="Times New Roman" w:hAnsi="Times New Roman"/>
          <w:color w:val="000000"/>
          <w:sz w:val="24"/>
        </w:rPr>
        <w:t>”) with the Lenders on a weekly basis, or on a more frequent basis if so determined by Agent in its sole discretion</w:t>
      </w:r>
    </w:p>
    <w:p>
      <w:pPr>
        <w:pStyle w:val="TextBody"/>
        <w:bidi w:val="0"/>
        <w:jc w:val="both"/>
        <w:rPr>
          <w:rFonts w:ascii="Times New Roman" w:hAnsi="Times New Roman"/>
          <w:sz w:val="24"/>
        </w:rPr>
      </w:pPr>
      <w:r>
        <w:rPr>
          <w:rFonts w:ascii="Times New Roman" w:hAnsi="Times New Roman"/>
          <w:color w:val="000000"/>
          <w:sz w:val="24"/>
        </w:rPr>
        <w:t>(A) for itself, with respect to the outstanding Swingline Advances and Extraordinary Advances, and (B) with respect to Borrowers’ or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Times New Roman" w:hAnsi="Times New Roman"/>
          <w:color w:val="000000"/>
          <w:sz w:val="24"/>
          <w:u w:val="single"/>
        </w:rPr>
        <w:t>Settlement Date</w:t>
      </w:r>
      <w:r>
        <w:rPr>
          <w:rFonts w:ascii="Times New Roman" w:hAnsi="Times New Roman"/>
          <w:color w:val="000000"/>
          <w:sz w:val="24"/>
        </w:rPr>
        <w:t xml:space="preserve">”). Such notice of a Settlement Date shall include a summary statement of the amount of outstanding Revolving Loans (including Swingline Advances and Extraordinary Advances) for the period since the prior Settlement Date. Subject to the terms and conditions contained herein (including </w:t>
      </w:r>
      <w:r>
        <w:rPr>
          <w:rFonts w:ascii="Times New Roman" w:hAnsi="Times New Roman"/>
          <w:color w:val="000000"/>
          <w:sz w:val="24"/>
          <w:u w:val="single"/>
        </w:rPr>
        <w:t>Section 2.03(f)</w:t>
      </w: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if the amount of the Revolving Loans (including Swingline Advances and Extraordinary Advances) made by a Lender that is not a Defaulting Lender exceeds such Lender’s Pro Rata Share of the Revolving Loans (including Swingline Advances and Extraordinary Advances) as of a Settlement Date, then Agent shall, by no later than 2:00</w:t>
      </w:r>
    </w:p>
    <w:p>
      <w:pPr>
        <w:pStyle w:val="TextBody"/>
        <w:bidi w:val="0"/>
        <w:jc w:val="both"/>
        <w:rPr>
          <w:rFonts w:ascii="Times New Roman" w:hAnsi="Times New Roman"/>
          <w:color w:val="000000"/>
          <w:sz w:val="24"/>
        </w:rPr>
      </w:pPr>
      <w:r>
        <w:rPr>
          <w:rFonts w:ascii="Times New Roman" w:hAnsi="Times New Roman"/>
          <w:color w:val="000000"/>
          <w:sz w:val="24"/>
        </w:rPr>
        <w:t>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Swingline Advances and Extraordinary Advances), and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if the amount of the Revolving Loans (including Swingline Advances and Extraordinary Advances) made by a Lender is less than such Lender’s Pro Rata Share of the Revolving Loans (including Swingline Advances and Extraordinary Advances) as of a Settlement Date, such Lender shall by no later than 2:00 p.m. on the Settlement Date transfer in immediately available funds to Agent’s Account, an amount such that each such Lender shall, upon transfer of such amount, have as of the Settlement Date, its Pro Rata Share of the Revolving Loans (including Swingline Advances and Extraordinary Advances). Such amounts made available to Agent under clause (2) of the immediately preceding sentence shall be applied against the amounts of the applicable Swingline Advances or Extraordinary Advances and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 determining whether a Lender’s balance of the Revolving Loans (including Swingline Advances and Extraordinary Advances) is less than, equal to, or greater than such Lender’s Pro Rata Share of the Revolving Loans (including Swingline Advances and Extraordinary Advances) as of a Settlement Date, Agent shall, as part of the relevant Settlement, (x) apply to such balance the portion of payments actually received in good funds by Agent with respect to principal, interest, fees payable by Borrowers and allocable to the Lenders hereunder, and proceeds of Collateral, and (y) allocate to each Lender its Pro Rata Share of all expenses incurred by the Issuing Bank related to customary commissions, fees, charges and other carrying cost of outstanding Letters of Credit which are not reimbursed or reimbursable by Borrowers.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Between Settlement Dates, Agent, to the extent Swingline Advances and/or Extraordinary Advances for the account of Agent are outstanding, may apply any payments or other amounts received by Agent, that in accordance with the terms of this Agreement would be applied to the reduction of the Revolving Loans, to the Swingline Advances and/or Extraordinary Advances. During the period between Settlement Dates, Agent shall be entitled to all interest and fees at the applicable rate or rates payable under this Agreement on the daily amount of funds employed by Agent with respect to all Swingline Advances and Extraordinary Advances.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Anything in this </w:t>
      </w:r>
      <w:r>
        <w:rPr>
          <w:rFonts w:ascii="Times New Roman" w:hAnsi="Times New Roman"/>
          <w:color w:val="000000"/>
          <w:sz w:val="24"/>
          <w:u w:val="single"/>
        </w:rPr>
        <w:t>Section 2.03(d)</w:t>
      </w:r>
      <w:r>
        <w:rPr>
          <w:rFonts w:ascii="Times New Roman" w:hAnsi="Times New Roman"/>
          <w:color w:val="000000"/>
          <w:sz w:val="24"/>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Times New Roman" w:hAnsi="Times New Roman"/>
          <w:color w:val="000000"/>
          <w:sz w:val="24"/>
          <w:u w:val="single"/>
        </w:rPr>
        <w:t>Section 2.03(f)</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Notation</w:t>
      </w:r>
      <w:r>
        <w:rPr>
          <w:rFonts w:ascii="Times New Roman" w:hAnsi="Times New Roman"/>
          <w:color w:val="000000"/>
          <w:sz w:val="24"/>
        </w:rPr>
        <w:t>. Agent, as a non-fiduciary agent for Borrowers, shall maintain a register showing the principal amount of the Loans owing to each Lender, and Swingline Advances and/or Extraordinary Advances owing to Agent, and the interests therein of each Lender, from time to time and such register shall, absent manifest error, conclusively be presumed to be correct and accurate. So long as no Event of Default has occurred and is continuing, such register shall be available for inspection by the Borrowers at any reasonable time and from time to time upon reasonable prior notice.</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left"/>
        <w:rPr>
          <w:rFonts w:ascii="Times New Roman" w:hAnsi="Times New Roman"/>
          <w:sz w:val="24"/>
        </w:rPr>
      </w:pPr>
      <w:r>
        <w:rPr>
          <w:rFonts w:ascii="Times New Roman" w:hAnsi="Times New Roman"/>
          <w:color w:val="000000"/>
          <w:sz w:val="24"/>
          <w:u w:val="single"/>
        </w:rPr>
        <w:t>Defaulting Lenders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Notwithstanding the provisions of </w:t>
      </w:r>
      <w:r>
        <w:rPr>
          <w:rFonts w:ascii="Times New Roman" w:hAnsi="Times New Roman"/>
          <w:color w:val="000000"/>
          <w:sz w:val="24"/>
          <w:u w:val="single"/>
        </w:rPr>
        <w:t>Section 2.04(b)(ii)</w:t>
      </w:r>
      <w:r>
        <w:rPr>
          <w:rFonts w:ascii="Times New Roman" w:hAnsi="Times New Roman"/>
          <w:color w:val="000000"/>
          <w:sz w:val="24"/>
        </w:rPr>
        <w:t>,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Swingline Advances and Extraordinary Advances that were made by Agent and that were required to be, but were not, paid by the Defaulting Lender,</w:t>
      </w:r>
    </w:p>
    <w:p>
      <w:pPr>
        <w:pStyle w:val="TextBody"/>
        <w:bidi w:val="0"/>
        <w:jc w:val="both"/>
        <w:rPr>
          <w:rFonts w:ascii="Times New Roman" w:hAnsi="Times New Roman"/>
          <w:color w:val="000000"/>
          <w:sz w:val="24"/>
        </w:rPr>
      </w:pPr>
      <w:r>
        <w:rPr>
          <w:rFonts w:ascii="Times New Roman" w:hAnsi="Times New Roman"/>
          <w:color w:val="000000"/>
          <w:sz w:val="24"/>
        </w:rPr>
        <w:t>(B) second, to Issuing Bank, to the extent of the portion of a Letter of Credit Disbursement that was required to be, but was not, paid by the Defaulting Lender, (C) third, to each Non-Defaulting Lender ratably in accordance with their Commitments (but, in each case, only to the extent that such Defaulting Lender’s portion of a Revolving Loan (or other funding obligation) was funded by such other Non-Defaulting Lender), (D) fourth, in Agent’s sole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discretion, to a suspense account maintained by Agent, the proceeds of which shall be retained by Agent and may be made available to be re-advanced to or for the benefit of Borrowers (upon the request of Administrative Borrower and subject to the conditions set forth in </w:t>
      </w:r>
      <w:r>
        <w:rPr>
          <w:rFonts w:ascii="Times New Roman" w:hAnsi="Times New Roman"/>
          <w:color w:val="000000"/>
          <w:sz w:val="24"/>
          <w:u w:val="single"/>
        </w:rPr>
        <w:t>Article III</w:t>
      </w:r>
      <w:r>
        <w:rPr>
          <w:rFonts w:ascii="Times New Roman" w:hAnsi="Times New Roman"/>
          <w:color w:val="000000"/>
          <w:sz w:val="24"/>
        </w:rPr>
        <w:t>) as if such Defaulting Lender had made its portion of Revolving Loans (or other funding obligations) hereunder, and (E) fifth, from and after the date on which all other Obligations have been paid in full, to such Defaulting Lender in accordance with tier</w:t>
      </w:r>
    </w:p>
    <w:p>
      <w:pPr>
        <w:pStyle w:val="TextBody"/>
        <w:bidi w:val="0"/>
        <w:jc w:val="both"/>
        <w:rPr>
          <w:rFonts w:ascii="Times New Roman" w:hAnsi="Times New Roman"/>
          <w:sz w:val="24"/>
        </w:rPr>
      </w:pPr>
      <w:r>
        <w:rPr>
          <w:rFonts w:ascii="Times New Roman" w:hAnsi="Times New Roman"/>
          <w:color w:val="000000"/>
          <w:sz w:val="24"/>
        </w:rPr>
        <w:t xml:space="preserve">(J) of </w:t>
      </w:r>
      <w:r>
        <w:rPr>
          <w:rFonts w:ascii="Times New Roman" w:hAnsi="Times New Roman"/>
          <w:color w:val="000000"/>
          <w:sz w:val="24"/>
          <w:u w:val="single"/>
        </w:rPr>
        <w:t>Section 2.04(b)(ii)</w:t>
      </w:r>
      <w:r>
        <w:rPr>
          <w:rFonts w:ascii="Times New Roman" w:hAnsi="Times New Roman"/>
          <w:color w:val="000000"/>
          <w:sz w:val="24"/>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Times New Roman" w:hAnsi="Times New Roman"/>
          <w:color w:val="000000"/>
          <w:sz w:val="24"/>
          <w:u w:val="single"/>
        </w:rPr>
        <w:t>Section 2.10(b)</w:t>
      </w:r>
      <w:r>
        <w:rPr>
          <w:rFonts w:ascii="Times New Roman" w:hAnsi="Times New Roman"/>
          <w:color w:val="000000"/>
          <w:sz w:val="24"/>
        </w:rPr>
        <w:t xml:space="preserve">, such Defaulting Lender shall be deemed not to be a “Lender” and such Lender’s Commitment shall be deemed to be zero; </w:t>
      </w:r>
      <w:r>
        <w:rPr>
          <w:rFonts w:ascii="Times New Roman" w:hAnsi="Times New Roman"/>
          <w:color w:val="000000"/>
          <w:sz w:val="24"/>
          <w:u w:val="single"/>
        </w:rPr>
        <w:t>provided</w:t>
      </w:r>
      <w:r>
        <w:rPr>
          <w:rFonts w:ascii="Times New Roman" w:hAnsi="Times New Roman"/>
          <w:color w:val="000000"/>
          <w:sz w:val="24"/>
        </w:rPr>
        <w:t xml:space="preserve">, that the foregoing shall not apply to any of the matters governed by </w:t>
      </w:r>
      <w:r>
        <w:rPr>
          <w:rFonts w:ascii="Times New Roman" w:hAnsi="Times New Roman"/>
          <w:color w:val="000000"/>
          <w:sz w:val="24"/>
          <w:u w:val="single"/>
        </w:rPr>
        <w:t>Section 14.01(a)(i)</w:t>
      </w:r>
      <w:r>
        <w:rPr>
          <w:rFonts w:ascii="Times New Roman" w:hAnsi="Times New Roman"/>
          <w:color w:val="000000"/>
          <w:sz w:val="24"/>
        </w:rPr>
        <w:t xml:space="preserve"> through </w:t>
      </w:r>
      <w:r>
        <w:rPr>
          <w:rFonts w:ascii="Times New Roman" w:hAnsi="Times New Roman"/>
          <w:color w:val="000000"/>
          <w:sz w:val="24"/>
          <w:u w:val="single"/>
        </w:rPr>
        <w:t>(iii)</w:t>
      </w:r>
      <w:r>
        <w:rPr>
          <w:rFonts w:ascii="Times New Roman" w:hAnsi="Times New Roman"/>
          <w:color w:val="000000"/>
          <w:sz w:val="24"/>
        </w:rPr>
        <w:t xml:space="preserve">. The provisions of this </w:t>
      </w:r>
      <w:r>
        <w:rPr>
          <w:rFonts w:ascii="Times New Roman" w:hAnsi="Times New Roman"/>
          <w:color w:val="000000"/>
          <w:sz w:val="24"/>
          <w:u w:val="single"/>
        </w:rPr>
        <w:t>Section 2.03(f)(i)</w:t>
      </w:r>
      <w:r>
        <w:rPr>
          <w:rFonts w:ascii="Times New Roman" w:hAnsi="Times New Roman"/>
          <w:color w:val="000000"/>
          <w:sz w:val="24"/>
        </w:rPr>
        <w:t xml:space="preserve"> shall remain effective with respect to such Defaulting Lender until the earlier of (y) the date on which all of the Non-Defaulting Lenders, Agent, Issuing Bank, and Borrowers shall have waived, in writing, the application of this </w:t>
      </w:r>
      <w:r>
        <w:rPr>
          <w:rFonts w:ascii="Times New Roman" w:hAnsi="Times New Roman"/>
          <w:color w:val="000000"/>
          <w:sz w:val="24"/>
          <w:u w:val="single"/>
        </w:rPr>
        <w:t>Section 2.03(f)(i)</w:t>
      </w:r>
      <w:r>
        <w:rPr>
          <w:rFonts w:ascii="Times New Roman" w:hAnsi="Times New Roman"/>
          <w:color w:val="000000"/>
          <w:sz w:val="24"/>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Times New Roman" w:hAnsi="Times New Roman"/>
          <w:color w:val="000000"/>
          <w:sz w:val="24"/>
          <w:u w:val="single"/>
        </w:rPr>
        <w:t>Section 2.03(f)(ii)</w:t>
      </w:r>
      <w:r>
        <w:rPr>
          <w:rFonts w:ascii="Times New Roman" w:hAnsi="Times New Roman"/>
          <w:color w:val="000000"/>
          <w:sz w:val="24"/>
        </w:rPr>
        <w:t xml:space="preserve"> shall be released to Borrowers). The operation of this </w:t>
      </w:r>
      <w:r>
        <w:rPr>
          <w:rFonts w:ascii="Times New Roman" w:hAnsi="Times New Roman"/>
          <w:color w:val="000000"/>
          <w:sz w:val="24"/>
          <w:u w:val="single"/>
        </w:rPr>
        <w:t>Section 2.03(f)(i)</w:t>
      </w:r>
      <w:r>
        <w:rPr>
          <w:rFonts w:ascii="Times New Roman" w:hAnsi="Times New Roman"/>
          <w:color w:val="000000"/>
          <w:sz w:val="24"/>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Administrative Borrower, at its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(including (1) all interest, fees, and other amounts that may be due and payable in respect thereof, and (2) an assumption of its Pro Rata Share of its participation in the Letters of Credit); </w:t>
      </w:r>
      <w:r>
        <w:rPr>
          <w:rFonts w:ascii="Times New Roman" w:hAnsi="Times New Roman"/>
          <w:color w:val="000000"/>
          <w:sz w:val="24"/>
          <w:u w:val="single"/>
        </w:rPr>
        <w:t>provided</w:t>
      </w:r>
      <w:r>
        <w:rPr>
          <w:rFonts w:ascii="Times New Roman" w:hAnsi="Times New Roman"/>
          <w:color w:val="000000"/>
          <w:sz w:val="24"/>
        </w:rPr>
        <w:t xml:space="preserve">, that any such assumption of the Commitment of such Defaulting Lender shall not be deemed to constitute a waiver of any of the Lender Group’s or any Borrower’s rights or remedies against any such Defaulting Lender arising out of or in relation to such failure to fund. In the event of a direct conflict between the priority provisions of this </w:t>
      </w:r>
      <w:r>
        <w:rPr>
          <w:rFonts w:ascii="Times New Roman" w:hAnsi="Times New Roman"/>
          <w:color w:val="000000"/>
          <w:sz w:val="24"/>
          <w:u w:val="single"/>
        </w:rPr>
        <w:t>Section 2.03(f)(i)</w:t>
      </w:r>
      <w:r>
        <w:rPr>
          <w:rFonts w:ascii="Times New Roman" w:hAnsi="Times New Roman"/>
          <w:color w:val="000000"/>
          <w:sz w:val="24"/>
        </w:rPr>
        <w:t xml:space="preserve"> and any other provision contained in this Agreement or any other Loan Document, it is the intention of the parties hereto that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such provisions be read together and construed, to the fullest extent possible, to be in concert with each other. In the event of any actual, irreconcilable conflict that cannot be resolved as aforesaid, the terms and provisions of this </w:t>
      </w:r>
      <w:r>
        <w:rPr>
          <w:rFonts w:ascii="Times New Roman" w:hAnsi="Times New Roman"/>
          <w:color w:val="000000"/>
          <w:sz w:val="24"/>
          <w:u w:val="single"/>
        </w:rPr>
        <w:t>Section 2.03(f)(i)</w:t>
      </w:r>
      <w:r>
        <w:rPr>
          <w:rFonts w:ascii="Times New Roman" w:hAnsi="Times New Roman"/>
          <w:color w:val="000000"/>
          <w:sz w:val="24"/>
        </w:rPr>
        <w:t xml:space="preserve"> shall control and govern.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any Letter of Credit is outstanding at the time that a Lender becomes a Defaulting Lender then: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such Defaulting Lender’s Letter of Credit Exposure shall be reallocated among the Non-Defaulting Lenders in accordance with their respective Pro Rata Shares but only to the extent (1) the sum of all Non-Defaulting Lenders’ Revolving Loan Exposures plus such Defaulting Lender’s Letter of Credit Exposure does not exceed the total of all Non-Defaulting Lenders’ Revolver Commitments and (2) the conditions set forth in </w:t>
      </w:r>
      <w:r>
        <w:rPr>
          <w:rFonts w:ascii="Times New Roman" w:hAnsi="Times New Roman"/>
          <w:color w:val="000000"/>
          <w:sz w:val="24"/>
          <w:u w:val="single"/>
        </w:rPr>
        <w:t>Section 3.02</w:t>
      </w:r>
      <w:r>
        <w:rPr>
          <w:rFonts w:ascii="Times New Roman" w:hAnsi="Times New Roman"/>
          <w:color w:val="000000"/>
          <w:sz w:val="24"/>
        </w:rPr>
        <w:t xml:space="preserve"> are satisfied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the reallocation, described in clause (A) above cannot, or can only partially, be effected, subject to clause (H) below, Borrowers shall within one Business Day following notice by Agent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Times New Roman" w:hAnsi="Times New Roman"/>
          <w:color w:val="000000"/>
          <w:sz w:val="24"/>
          <w:u w:val="single"/>
        </w:rPr>
        <w:t>provided</w:t>
      </w:r>
      <w:r>
        <w:rPr>
          <w:rFonts w:ascii="Times New Roman" w:hAnsi="Times New Roman"/>
          <w:color w:val="000000"/>
          <w:sz w:val="24"/>
        </w:rPr>
        <w:t>, that Borrowers shall not be obligated to Cash Collateralize any Defaulting Lender’s Letter of Credit Exposure if such Defaulting Lender is also the Issuing Bank;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Borrowers Cash Collateralize any portion of such Defaulting Lender’s Letter of Credit Exposure pursuant to this </w:t>
      </w:r>
      <w:r>
        <w:rPr>
          <w:rFonts w:ascii="Times New Roman" w:hAnsi="Times New Roman"/>
          <w:color w:val="000000"/>
          <w:sz w:val="24"/>
          <w:u w:val="single"/>
        </w:rPr>
        <w:t>Section 2.03(f)(ii)</w:t>
      </w:r>
      <w:r>
        <w:rPr>
          <w:rFonts w:ascii="Times New Roman" w:hAnsi="Times New Roman"/>
          <w:color w:val="000000"/>
          <w:sz w:val="24"/>
        </w:rPr>
        <w:t xml:space="preserve"> or Agent establishes a Reserve in accordance with clause (H) below, Borrowers shall not be required to pay any Letter of Credit Fees to Agent for the account of such Defaulting Lender pursuant to </w:t>
      </w:r>
      <w:r>
        <w:rPr>
          <w:rFonts w:ascii="Times New Roman" w:hAnsi="Times New Roman"/>
          <w:color w:val="000000"/>
          <w:sz w:val="24"/>
          <w:u w:val="single"/>
        </w:rPr>
        <w:t>Section 2.06(b)</w:t>
      </w:r>
      <w:r>
        <w:rPr>
          <w:rFonts w:ascii="Times New Roman" w:hAnsi="Times New Roman"/>
          <w:color w:val="000000"/>
          <w:sz w:val="24"/>
        </w:rPr>
        <w:t xml:space="preserve"> with respect to such Cash Collateralized portion of such Defaulting Lender’s Letter of Credit Exposure during the period such Letter of Credit Exposure is Cash Collateralized;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to the extent the Letter of Credit Exposure of the Non-Defaulting Lenders is reallocated pursuant to this </w:t>
      </w:r>
      <w:r>
        <w:rPr>
          <w:rFonts w:ascii="Times New Roman" w:hAnsi="Times New Roman"/>
          <w:color w:val="000000"/>
          <w:sz w:val="24"/>
          <w:u w:val="single"/>
        </w:rPr>
        <w:t>Section 2.03(f)(ii)</w:t>
      </w:r>
      <w:r>
        <w:rPr>
          <w:rFonts w:ascii="Times New Roman" w:hAnsi="Times New Roman"/>
          <w:color w:val="000000"/>
          <w:sz w:val="24"/>
        </w:rPr>
        <w:t xml:space="preserve">, then the Letter of Credit Fees payable to the Non-Defaulting Lenders pursuant to </w:t>
      </w:r>
      <w:r>
        <w:rPr>
          <w:rFonts w:ascii="Times New Roman" w:hAnsi="Times New Roman"/>
          <w:color w:val="000000"/>
          <w:sz w:val="24"/>
          <w:u w:val="single"/>
        </w:rPr>
        <w:t>Section 2.06(b)</w:t>
      </w:r>
      <w:r>
        <w:rPr>
          <w:rFonts w:ascii="Times New Roman" w:hAnsi="Times New Roman"/>
          <w:color w:val="000000"/>
          <w:sz w:val="24"/>
        </w:rPr>
        <w:t xml:space="preserve"> shall be adjusted in accordance with such Non-Defaulting Lenders’ Letter of Credit Exposure;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to the extent any Defaulting Lender’s Letter of Credit Exposure is neither Cash Collateralized nor reallocated pursuant to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2.03(f)(ii)</w:t>
      </w:r>
      <w:r>
        <w:rPr>
          <w:rFonts w:ascii="Times New Roman" w:hAnsi="Times New Roman"/>
          <w:color w:val="000000"/>
          <w:sz w:val="24"/>
        </w:rPr>
        <w:t xml:space="preserve">, then, without prejudice to any rights or remedies of the Issuing Bank or any Lender hereunder, unless Agent has established a Reserve in accordance with clause (H) below, all Letter of Credit Fees that would have otherwise been payable to such Defaulting Lender under </w:t>
      </w:r>
      <w:r>
        <w:rPr>
          <w:rFonts w:ascii="Times New Roman" w:hAnsi="Times New Roman"/>
          <w:color w:val="000000"/>
          <w:sz w:val="24"/>
          <w:u w:val="single"/>
        </w:rPr>
        <w:t>Section 2.06(b)</w:t>
      </w:r>
      <w:r>
        <w:rPr>
          <w:rFonts w:ascii="Times New Roman" w:hAnsi="Times New Roman"/>
          <w:color w:val="000000"/>
          <w:sz w:val="24"/>
        </w:rPr>
        <w:t xml:space="preserve"> with respect to such portion of such Letter of Credit Exposure shall instead be payable to the Issuing Bank until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such portion of such Defaulting Lender’s Letter of Credit Exposure is Cash Collateralized or reallocated;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so long as any Lender is a Defaulting Lender, the Issuing Bank shall not be required to issue, amend, or increase any Letter of Credit to the extent (1) the Defaulting Lender’s Pro Rata Share of such Letter of Credit cannot be reallocated pursuant to this </w:t>
      </w:r>
      <w:r>
        <w:rPr>
          <w:rFonts w:ascii="Times New Roman" w:hAnsi="Times New Roman"/>
          <w:color w:val="000000"/>
          <w:sz w:val="24"/>
          <w:u w:val="single"/>
        </w:rPr>
        <w:t>Section 2.03(f)(ii)</w:t>
      </w:r>
      <w:r>
        <w:rPr>
          <w:rFonts w:ascii="Times New Roman" w:hAnsi="Times New Roman"/>
          <w:color w:val="000000"/>
          <w:sz w:val="24"/>
        </w:rPr>
        <w:t xml:space="preserve"> or (2) the Issuing Bank has not otherwise entered into arrangements reasonably satisfactory to the Issuing Bank and Borrowers to eliminate the Issuing Bank’s risk with respect to the Defaulting Lender’s participation in Letters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Agent may release any Cash Collateral provided by Borrowers pursuant to this </w:t>
      </w:r>
      <w:r>
        <w:rPr>
          <w:rFonts w:ascii="Times New Roman" w:hAnsi="Times New Roman"/>
          <w:color w:val="000000"/>
          <w:sz w:val="24"/>
          <w:u w:val="single"/>
        </w:rPr>
        <w:t>Section 2.03(f)(ii)</w:t>
      </w:r>
      <w:r>
        <w:rPr>
          <w:rFonts w:ascii="Times New Roman" w:hAnsi="Times New Roman"/>
          <w:color w:val="000000"/>
          <w:sz w:val="24"/>
        </w:rPr>
        <w:t xml:space="preserve"> to the Issuing Bank and the Issuing Bank may apply any such Cash Collateral to the payment of such Defaulting Lender’s Pro Rata Share of any Letter of Credit Disbursement that is not reimbursed by Borrowers pursuant to </w:t>
      </w:r>
      <w:r>
        <w:rPr>
          <w:rFonts w:ascii="Times New Roman" w:hAnsi="Times New Roman"/>
          <w:color w:val="000000"/>
          <w:sz w:val="24"/>
          <w:u w:val="single"/>
        </w:rPr>
        <w:t>Section 2.11(d)</w:t>
      </w:r>
      <w:r>
        <w:rPr>
          <w:rFonts w:ascii="Times New Roman" w:hAnsi="Times New Roman"/>
          <w:color w:val="000000"/>
          <w:sz w:val="24"/>
        </w:rPr>
        <w: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contained herein to the contrary, Agent may, in its sole discretion, establish a Reserve in an amount equal to such Defaulting Lender’s Letter of Credit Exposure in lieu of requiring Borrowers to provide Cash Collateral for such amount as described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Independent Obligations</w:t>
      </w:r>
      <w:r>
        <w:rPr>
          <w:rFonts w:ascii="Times New Roman" w:hAnsi="Times New Roman"/>
          <w:color w:val="000000"/>
          <w:sz w:val="24"/>
        </w:rPr>
        <w:t>. All Loans (other than Swingline Advances and Extraordinary Advances) shall be made by the Lenders contemporaneously and in accordance with their Pro Rata Shares. It is understood that (i) no Lender shall be responsible for any failure by any other Lender to perform its obligation to make any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2.04</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Payments; Reductions of Commitments; Prepayments</w:t>
      </w:r>
      <w:r>
        <w:rPr>
          <w:rFonts w:ascii="Times New Roman" w:hAnsi="Times New Roman"/>
          <w:b/>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Payments by Borrowers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otherwise expressly provided herein, all payments by Borrowers shall be made to Agent’s Account for the account of the Lender Group and shall be made in immediately available funds, no later than 1:00 p.m. on the date specified herein. Any payment received by Agent later than 1:00 p.m. shall be deemed to have been received (unless Agent, in its sole discretion, elects to credit it on the date received) on the following Business Day and any applicable interest or fee shall continue to accrue until such following Business Day.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Unless (A) Agent receives notice from Administrative Borrower prior to the date on which any payment is due to the Lenders that Borrowers will not make such payment in full as and when required and (B) such payment is not charged to the Loan Account pursuant to </w:t>
      </w:r>
      <w:r>
        <w:rPr>
          <w:rFonts w:ascii="Times New Roman" w:hAnsi="Times New Roman"/>
          <w:color w:val="000000"/>
          <w:sz w:val="24"/>
          <w:u w:val="single"/>
        </w:rPr>
        <w:t>Section 2.06(d)</w:t>
      </w:r>
      <w:r>
        <w:rPr>
          <w:rFonts w:ascii="Times New Roman" w:hAnsi="Times New Roman"/>
          <w:color w:val="000000"/>
          <w:sz w:val="24"/>
        </w:rPr>
        <w:t>, Agent may assume that Borrowers have made (or will make) such payment in full to Agent on such date in immediately available funds and Agent may (but shall not be so required), in reliance upon such assumption, distribute to each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Apportionment and Application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 Subject to </w:t>
      </w:r>
      <w:r>
        <w:rPr>
          <w:rFonts w:ascii="Times New Roman" w:hAnsi="Times New Roman"/>
          <w:color w:val="000000"/>
          <w:sz w:val="24"/>
          <w:u w:val="single"/>
        </w:rPr>
        <w:t>Section 2.04(b)(iv)</w:t>
      </w:r>
      <w:r>
        <w:rPr>
          <w:rFonts w:ascii="Times New Roman" w:hAnsi="Times New Roman"/>
          <w:color w:val="000000"/>
          <w:sz w:val="24"/>
        </w:rPr>
        <w:t xml:space="preserve"> and </w:t>
      </w:r>
      <w:r>
        <w:rPr>
          <w:rFonts w:ascii="Times New Roman" w:hAnsi="Times New Roman"/>
          <w:color w:val="000000"/>
          <w:sz w:val="24"/>
          <w:u w:val="single"/>
        </w:rPr>
        <w:t>Section 2.04(e)</w:t>
      </w:r>
      <w:r>
        <w:rPr>
          <w:rFonts w:ascii="Times New Roman" w:hAnsi="Times New Roman"/>
          <w:color w:val="000000"/>
          <w:sz w:val="24"/>
        </w:rPr>
        <w:t xml:space="preserve">,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w:t>
      </w:r>
      <w:r>
        <w:rPr>
          <w:rFonts w:ascii="Times New Roman" w:hAnsi="Times New Roman"/>
          <w:i/>
          <w:color w:val="000000"/>
          <w:sz w:val="24"/>
        </w:rPr>
        <w:t xml:space="preserve">first </w:t>
      </w:r>
      <w:r>
        <w:rPr>
          <w:rFonts w:ascii="Times New Roman" w:hAnsi="Times New Roman"/>
          <w:color w:val="000000"/>
          <w:sz w:val="24"/>
        </w:rPr>
        <w:t xml:space="preserve">to reduce the balance of the Loans outstanding, </w:t>
      </w:r>
      <w:r>
        <w:rPr>
          <w:rFonts w:ascii="Times New Roman" w:hAnsi="Times New Roman"/>
          <w:i/>
          <w:color w:val="000000"/>
          <w:sz w:val="24"/>
        </w:rPr>
        <w:t xml:space="preserve">second </w:t>
      </w:r>
      <w:r>
        <w:rPr>
          <w:rFonts w:ascii="Times New Roman" w:hAnsi="Times New Roman"/>
          <w:color w:val="000000"/>
          <w:sz w:val="24"/>
        </w:rPr>
        <w:t>to pay all Obligations then due and owing and, thereafter, to Borrowers (to be wired to the Designated Account) or such other Person entitled thereto under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any time that an Application Event has occurred and is continuing and except as otherwise provided herein with respect to Defaulting Lenders, all payments remitted to Agent and all proceeds of Collateral received by Agent shall be applied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first</w:t>
      </w:r>
      <w:r>
        <w:rPr>
          <w:rFonts w:ascii="Times New Roman" w:hAnsi="Times New Roman"/>
          <w:color w:val="000000"/>
          <w:sz w:val="24"/>
        </w:rPr>
        <w:t>, to pay any Lender Group Expenses (including cost or expense reimbursements) or indemnities then due to Agent under the Loan Documents, until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second</w:t>
      </w:r>
      <w:r>
        <w:rPr>
          <w:rFonts w:ascii="Times New Roman" w:hAnsi="Times New Roman"/>
          <w:color w:val="000000"/>
          <w:sz w:val="24"/>
        </w:rPr>
        <w:t>, to pay any fees or premiums then due to Agent under the Loan Documents until paid in full,</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sz w:val="24"/>
        </w:rPr>
      </w:pPr>
      <w:r>
        <w:rPr>
          <w:rFonts w:ascii="Times New Roman" w:hAnsi="Times New Roman"/>
          <w:color w:val="000000"/>
          <w:sz w:val="24"/>
          <w:u w:val="single"/>
        </w:rPr>
        <w:t>third</w:t>
      </w:r>
      <w:r>
        <w:rPr>
          <w:rFonts w:ascii="Times New Roman" w:hAnsi="Times New Roman"/>
          <w:color w:val="000000"/>
          <w:sz w:val="24"/>
        </w:rPr>
        <w:t>, to pay interest due in respect of all Extraordinary Advances and Swingline Advances until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fourth</w:t>
      </w:r>
      <w:r>
        <w:rPr>
          <w:rFonts w:ascii="Times New Roman" w:hAnsi="Times New Roman"/>
          <w:color w:val="000000"/>
          <w:sz w:val="24"/>
        </w:rPr>
        <w:t>, to pay the principal of all Extraordinary Advances and Swingline Advances until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fifth</w:t>
      </w:r>
      <w:r>
        <w:rPr>
          <w:rFonts w:ascii="Times New Roman" w:hAnsi="Times New Roman"/>
          <w:color w:val="000000"/>
          <w:sz w:val="24"/>
        </w:rPr>
        <w:t>, ratably, to pay any Lender Group Expenses (including cost or expense reimbursements) or indemnities then due to any of the Lenders under the Loan Documents, until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sixth</w:t>
      </w:r>
      <w:r>
        <w:rPr>
          <w:rFonts w:ascii="Times New Roman" w:hAnsi="Times New Roman"/>
          <w:color w:val="000000"/>
          <w:sz w:val="24"/>
        </w:rPr>
        <w:t>, ratably, to pay any fees or premiums then due to any of the Lenders under the Loan Documents until paid in full,</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79" w:after="283"/>
        <w:jc w:val="left"/>
        <w:rPr>
          <w:rFonts w:ascii="Times New Roman" w:hAnsi="Times New Roman"/>
          <w:sz w:val="24"/>
        </w:rPr>
      </w:pPr>
      <w:r>
        <w:rPr>
          <w:rFonts w:ascii="Times New Roman" w:hAnsi="Times New Roman"/>
          <w:color w:val="000000"/>
          <w:sz w:val="24"/>
          <w:u w:val="single"/>
        </w:rPr>
        <w:t>seventh</w:t>
      </w:r>
      <w:r>
        <w:rPr>
          <w:rFonts w:ascii="Times New Roman" w:hAnsi="Times New Roman"/>
          <w:color w:val="000000"/>
          <w:sz w:val="24"/>
        </w:rPr>
        <w:t xml:space="preserve">, ratably, to pay interest accrued in respect of the Loans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(other than Protective Advances) until paid in full,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eighth</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ratably, to pay the principal of all Loans until paid 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full,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Agent, to be held by Agent, for the benefit of</w:t>
      </w:r>
    </w:p>
    <w:p>
      <w:pPr>
        <w:pStyle w:val="TextBody"/>
        <w:bidi w:val="0"/>
        <w:jc w:val="both"/>
        <w:rPr>
          <w:rFonts w:ascii="Times New Roman" w:hAnsi="Times New Roman"/>
          <w:sz w:val="24"/>
        </w:rPr>
      </w:pPr>
      <w:r>
        <w:rPr>
          <w:rFonts w:ascii="Times New Roman" w:hAnsi="Times New Roman"/>
          <w:color w:val="000000"/>
          <w:sz w:val="24"/>
        </w:rPr>
        <w:t xml:space="preserve">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Times New Roman" w:hAnsi="Times New Roman"/>
          <w:color w:val="000000"/>
          <w:sz w:val="24"/>
          <w:u w:val="single"/>
        </w:rPr>
        <w:t>Section 2.04(b)(ii)</w:t>
      </w:r>
      <w:r>
        <w:rPr>
          <w:rFonts w:ascii="Times New Roman" w:hAnsi="Times New Roman"/>
          <w:color w:val="000000"/>
          <w:sz w:val="24"/>
        </w:rPr>
        <w:t>, beginning with tier</w:t>
      </w:r>
    </w:p>
    <w:p>
      <w:pPr>
        <w:pStyle w:val="TextBody"/>
        <w:bidi w:val="0"/>
        <w:jc w:val="both"/>
        <w:rPr>
          <w:rFonts w:ascii="Times New Roman" w:hAnsi="Times New Roman"/>
          <w:color w:val="000000"/>
          <w:sz w:val="24"/>
        </w:rPr>
      </w:pPr>
      <w:r>
        <w:rPr>
          <w:rFonts w:ascii="Times New Roman" w:hAnsi="Times New Roman"/>
          <w:color w:val="000000"/>
          <w:sz w:val="24"/>
        </w:rPr>
        <w:t>(A) hereof),</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ninth</w:t>
      </w:r>
      <w:r>
        <w:rPr>
          <w:rFonts w:ascii="Times New Roman" w:hAnsi="Times New Roman"/>
          <w:color w:val="000000"/>
          <w:sz w:val="24"/>
        </w:rPr>
        <w:t>, to pay any other Obligations other than Obligations owed to Defaulting Lenders,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tenth</w:t>
      </w:r>
      <w:r>
        <w:rPr>
          <w:rFonts w:ascii="Times New Roman" w:hAnsi="Times New Roman"/>
          <w:color w:val="000000"/>
          <w:sz w:val="24"/>
        </w:rPr>
        <w:t>, ratably to pay any Obligations owed to Defaulting</w:t>
      </w:r>
    </w:p>
    <w:p>
      <w:pPr>
        <w:pStyle w:val="TextBody"/>
        <w:bidi w:val="0"/>
        <w:jc w:val="left"/>
        <w:rPr>
          <w:rFonts w:ascii="Times New Roman" w:hAnsi="Times New Roman"/>
          <w:color w:val="000000"/>
          <w:sz w:val="24"/>
        </w:rPr>
      </w:pPr>
      <w:r>
        <w:rPr>
          <w:rFonts w:ascii="Times New Roman" w:hAnsi="Times New Roman"/>
          <w:color w:val="000000"/>
          <w:sz w:val="24"/>
        </w:rPr>
        <w:t>Lenders;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eleventh</w:t>
      </w:r>
      <w:r>
        <w:rPr>
          <w:rFonts w:ascii="Times New Roman" w:hAnsi="Times New Roman"/>
          <w:color w:val="000000"/>
          <w:sz w:val="24"/>
        </w:rPr>
        <w:t>, to Borrowers (to be wired to the Designated</w:t>
      </w:r>
    </w:p>
    <w:p>
      <w:pPr>
        <w:pStyle w:val="TextBody"/>
        <w:bidi w:val="0"/>
        <w:jc w:val="center"/>
        <w:rPr>
          <w:rFonts w:ascii="Times New Roman" w:hAnsi="Times New Roman"/>
          <w:color w:val="000000"/>
          <w:sz w:val="24"/>
        </w:rPr>
      </w:pPr>
      <w:r>
        <w:rPr>
          <w:rFonts w:ascii="Times New Roman" w:hAnsi="Times New Roman"/>
          <w:color w:val="000000"/>
          <w:sz w:val="24"/>
        </w:rPr>
        <w:t>Account) or such other Person entitled thereto under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Agent promptly shall distribute to each Lender, pursuant to the applicable wire instructions received from each Lender in writing, such funds as it may be entitled to receive, subject to a Settlement delay as provided in </w:t>
      </w:r>
      <w:r>
        <w:rPr>
          <w:rFonts w:ascii="Times New Roman" w:hAnsi="Times New Roman"/>
          <w:color w:val="000000"/>
          <w:sz w:val="24"/>
          <w:u w:val="single"/>
        </w:rPr>
        <w:t>Section 2.03(d)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For purposes of </w:t>
      </w:r>
      <w:r>
        <w:rPr>
          <w:rFonts w:ascii="Times New Roman" w:hAnsi="Times New Roman"/>
          <w:color w:val="000000"/>
          <w:sz w:val="24"/>
          <w:u w:val="single"/>
        </w:rPr>
        <w:t>Section 2.04(b)(ii)</w:t>
      </w:r>
      <w:r>
        <w:rPr>
          <w:rFonts w:ascii="Times New Roman" w:hAnsi="Times New Roman"/>
          <w:color w:val="000000"/>
          <w:sz w:val="24"/>
        </w:rPr>
        <w:t>, “paid in full” of a type of Obligation means payment in cash or immediately available funds of all amounts owing on account of such type of Obligation, including interest accrued after the commencement of any Insolvency Proceeding, default interest, interest on interest, any Liquidated Damages and expense reimbursements, irrespective of whether any of the foregoing would be or is allowed or disallowed in whole or in part in any Insolvency Proceeding.</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In the event of a direct conflict between the priority provisions of this </w:t>
      </w:r>
      <w:r>
        <w:rPr>
          <w:rFonts w:ascii="Times New Roman" w:hAnsi="Times New Roman"/>
          <w:color w:val="000000"/>
          <w:sz w:val="24"/>
          <w:u w:val="single"/>
        </w:rPr>
        <w:t>Section 2.04</w:t>
      </w:r>
      <w:r>
        <w:rPr>
          <w:rFonts w:ascii="Times New Roman" w:hAnsi="Times New Roman"/>
          <w:color w:val="000000"/>
          <w:sz w:val="24"/>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Times New Roman" w:hAnsi="Times New Roman"/>
          <w:color w:val="000000"/>
          <w:sz w:val="24"/>
          <w:u w:val="single"/>
        </w:rPr>
        <w:t>Section 2.03(f)</w:t>
      </w:r>
      <w:r>
        <w:rPr>
          <w:rFonts w:ascii="Times New Roman" w:hAnsi="Times New Roman"/>
          <w:color w:val="000000"/>
          <w:sz w:val="24"/>
        </w:rPr>
        <w:t xml:space="preserve"> and this </w:t>
      </w:r>
      <w:r>
        <w:rPr>
          <w:rFonts w:ascii="Times New Roman" w:hAnsi="Times New Roman"/>
          <w:color w:val="000000"/>
          <w:sz w:val="24"/>
          <w:u w:val="single"/>
        </w:rPr>
        <w:t>Section 2.04</w:t>
      </w:r>
      <w:r>
        <w:rPr>
          <w:rFonts w:ascii="Times New Roman" w:hAnsi="Times New Roman"/>
          <w:color w:val="000000"/>
          <w:sz w:val="24"/>
        </w:rPr>
        <w:t xml:space="preserve">, then the provisions of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2.03(f)</w:t>
      </w:r>
      <w:r>
        <w:rPr>
          <w:rFonts w:ascii="Times New Roman" w:hAnsi="Times New Roman"/>
          <w:color w:val="000000"/>
          <w:sz w:val="24"/>
        </w:rPr>
        <w:t xml:space="preserve"> shall control and govern, and if otherwise, then the terms and provisions of this </w:t>
      </w:r>
      <w:r>
        <w:rPr>
          <w:rFonts w:ascii="Times New Roman" w:hAnsi="Times New Roman"/>
          <w:color w:val="000000"/>
          <w:sz w:val="24"/>
          <w:u w:val="single"/>
        </w:rPr>
        <w:t>Section 2.04</w:t>
      </w:r>
      <w:r>
        <w:rPr>
          <w:rFonts w:ascii="Times New Roman" w:hAnsi="Times New Roman"/>
          <w:color w:val="000000"/>
          <w:sz w:val="24"/>
        </w:rPr>
        <w:t xml:space="preserve"> shall control and govern.</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Monies and proceeds obtained from a Loan Party shall not be applied to its Excluded Swap Obligations, but appropriate adjustments shall be made with respect to amounts obtained from other Loan Parties to preserve the allocations in each category. The allocations set forth in this Section are solely to determine the rights and priorities among the members of the Lender Group, and may be changed by agreement of the affected members of the Lender Group, without the consent of any Loan Party. This Section is not for the benefit of or enforceable by any Loan Party, and each Borrower irrevocably waives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 right to direct the application of any payments or Collateral proceeds subject to this Section.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Reduction of Commitments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Revolver Commitments</w:t>
      </w:r>
      <w:r>
        <w:rPr>
          <w:rFonts w:ascii="Times New Roman" w:hAnsi="Times New Roman"/>
          <w:color w:val="000000"/>
          <w:sz w:val="24"/>
        </w:rPr>
        <w:t xml:space="preserve">. The Revolver Commitments shall terminate on the Maturity Date. Borrowers may reduce the Revolver Commitments, subject to payment of Liquidated Damages in accordance with </w:t>
      </w:r>
      <w:r>
        <w:rPr>
          <w:rFonts w:ascii="Times New Roman" w:hAnsi="Times New Roman"/>
          <w:color w:val="000000"/>
          <w:sz w:val="24"/>
          <w:u w:val="single"/>
        </w:rPr>
        <w:t>Section 2.10(e)</w:t>
      </w:r>
      <w:r>
        <w:rPr>
          <w:rFonts w:ascii="Times New Roman" w:hAnsi="Times New Roman"/>
          <w:color w:val="000000"/>
          <w:sz w:val="24"/>
        </w:rPr>
        <w:t xml:space="preserve">, to an amount (which may be zero) not less than the sum of (A) the Revolver Usage as of such date, plus (B) the principal amount of all Revolving Loans not yet made as to which a request has been given by Borrowers under </w:t>
      </w:r>
      <w:r>
        <w:rPr>
          <w:rFonts w:ascii="Times New Roman" w:hAnsi="Times New Roman"/>
          <w:color w:val="000000"/>
          <w:sz w:val="24"/>
          <w:u w:val="single"/>
        </w:rPr>
        <w:t>Section 2.03(a)</w:t>
      </w:r>
      <w:r>
        <w:rPr>
          <w:rFonts w:ascii="Times New Roman" w:hAnsi="Times New Roman"/>
          <w:color w:val="000000"/>
          <w:sz w:val="24"/>
        </w:rPr>
        <w:t xml:space="preserve">, plus (C) the amount of all Letters of Credit not yet issued as to which a request has been given by Borrowers pursuant to </w:t>
      </w:r>
      <w:r>
        <w:rPr>
          <w:rFonts w:ascii="Times New Roman" w:hAnsi="Times New Roman"/>
          <w:color w:val="000000"/>
          <w:sz w:val="24"/>
          <w:u w:val="single"/>
        </w:rPr>
        <w:t>Section 2.11(a)</w:t>
      </w:r>
      <w:r>
        <w:rPr>
          <w:rFonts w:ascii="Times New Roman" w:hAnsi="Times New Roman"/>
          <w:color w:val="000000"/>
          <w:sz w:val="24"/>
        </w:rPr>
        <w:t>. Each such reduction shall be in an aggregate amount of $2,000,000 or any whole multiple of $1,000,000 in excess thereof (unless the Revolver Commitments are being reduced to zero and the amount of the Revolver Commitments in effect immediately prior to such reduction are less than $2,000,000), shall be made by providing not less than ten (10) Business Days prior written notice to Agent, and shall be irrevocable. Once reduced, the Revolver Commitments may not be increased. Each such reduction of the Revolver Commitments shall reduce the Revolver Commitments of each Lender proportionately in accordance with its ratable share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Optional Prepayments</w:t>
      </w:r>
      <w:r>
        <w:rPr>
          <w:rFonts w:ascii="Times New Roman" w:hAnsi="Times New Roman"/>
          <w:color w:val="000000"/>
          <w:sz w:val="24"/>
        </w:rPr>
        <w:t xml:space="preserve">. Subject to </w:t>
      </w:r>
      <w:r>
        <w:rPr>
          <w:rFonts w:ascii="Times New Roman" w:hAnsi="Times New Roman"/>
          <w:color w:val="000000"/>
          <w:sz w:val="24"/>
          <w:u w:val="single"/>
        </w:rPr>
        <w:t>Section 2.10(e)</w:t>
      </w:r>
      <w:r>
        <w:rPr>
          <w:rFonts w:ascii="Times New Roman" w:hAnsi="Times New Roman"/>
          <w:color w:val="000000"/>
          <w:sz w:val="24"/>
        </w:rPr>
        <w:t>, Borrowers may prepay the Loans at any time, in whole or in part, plus the applicable Liquidated Damages, plus accrued and unpaid interest on the principal amount being prepaid to the prepayment date and all fees, costs, expenses and other amounts related thereto. No prepayment of Revolving Loans under this clause (d) shall result in a permanent reduction of the Revolver Commitments.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1" w:after="283"/>
        <w:jc w:val="left"/>
        <w:rPr>
          <w:rFonts w:ascii="Times New Roman" w:hAnsi="Times New Roman"/>
          <w:sz w:val="24"/>
        </w:rPr>
      </w:pPr>
      <w:r>
        <w:rPr>
          <w:rFonts w:ascii="Times New Roman" w:hAnsi="Times New Roman"/>
          <w:color w:val="000000"/>
          <w:sz w:val="24"/>
          <w:u w:val="single"/>
        </w:rPr>
        <w:t>Mandatory Prepayments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Revolving Loans</w:t>
      </w:r>
      <w:r>
        <w:rPr>
          <w:rFonts w:ascii="Times New Roman" w:hAnsi="Times New Roman"/>
          <w:color w:val="000000"/>
          <w:sz w:val="24"/>
        </w:rPr>
        <w:t xml:space="preserve">. If, at any time, (A) the Revolver Usage on such date exceeds (B) the lesser of (i) the Maximum Revolver Amount or (ii) the Borrowing Base reflected in the Borrowing Base Certificate most recently delivered by Borrowers to Agent (as adjusted by Agent for Reserves established by Agent from time to time), then Borrowers shall immediately prepay the Obligations in accordance with </w:t>
      </w:r>
      <w:r>
        <w:rPr>
          <w:rFonts w:ascii="Times New Roman" w:hAnsi="Times New Roman"/>
          <w:color w:val="000000"/>
          <w:sz w:val="24"/>
          <w:u w:val="single"/>
        </w:rPr>
        <w:t>Section 2.04(f)(i)</w:t>
      </w:r>
      <w:r>
        <w:rPr>
          <w:rFonts w:ascii="Times New Roman" w:hAnsi="Times New Roman"/>
          <w:color w:val="000000"/>
          <w:sz w:val="24"/>
        </w:rPr>
        <w:t xml:space="preserve"> in an aggregate amount equal to the amount of such excess.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Dispositions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Promptly, but in any event, within three (3) Business Days of the date of receipt (or if a Cash Dominion Event has occurred and is continuing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and Agent has exercised dominion over the Loan Parties' Deposit Accounts, concurrently with receipt) by any Loan Party or any of its Subsidiaries of the Net Cash Proceeds of any voluntary or involuntary sale or disposition by any Loan Party or any of its Subsidiaries of any assets (including casualty losses or condemnations but excluding sales or dispositions which qualify as Permitted Dispositions), Borrowers shall prepay the outstanding principal amount of the Obligations in accordance with </w:t>
      </w:r>
      <w:r>
        <w:rPr>
          <w:rFonts w:ascii="Times New Roman" w:hAnsi="Times New Roman"/>
          <w:color w:val="000000"/>
          <w:sz w:val="24"/>
          <w:u w:val="single"/>
        </w:rPr>
        <w:t>Section 2.04(f)(ii)</w:t>
      </w:r>
      <w:r>
        <w:rPr>
          <w:rFonts w:ascii="Times New Roman" w:hAnsi="Times New Roman"/>
          <w:color w:val="000000"/>
          <w:sz w:val="24"/>
        </w:rPr>
        <w:t xml:space="preserve"> in an amount equal to 100% of such Net Cash Proceeds (including condemnation awards and payments in lieu thereof) received by such Person in connection with such sales or dispositions; </w:t>
      </w:r>
      <w:r>
        <w:rPr>
          <w:rFonts w:ascii="Times New Roman" w:hAnsi="Times New Roman"/>
          <w:color w:val="000000"/>
          <w:sz w:val="24"/>
          <w:u w:val="single"/>
        </w:rPr>
        <w:t>provided</w:t>
      </w:r>
      <w:r>
        <w:rPr>
          <w:rFonts w:ascii="Times New Roman" w:hAnsi="Times New Roman"/>
          <w:color w:val="000000"/>
          <w:sz w:val="24"/>
        </w:rPr>
        <w:t xml:space="preserve"> that no amount shall be required to be prepaid under this clause (A) if the property so sold or disposed is collateral under the Sixty-First Facility;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so long as (w) no Default or Event of Default shall have occurred and is continuing or would result therefrom, (x) Borrowers shall have given Agent prior written notice of Borrowers' intention to apply such monies to the costs of replacement of the properties or assets that are the subject of such sale or disposition or the cost of purchase or construction of other assets useful in the business of the Loan Parties or their Subsidiaries, (y) the monies are held in a segregated Deposit Account in which Agent has a perfected first-priority security interest or Agent, in its sole discretion, has established a Reserve in an amount equal to such Net Cash Proceeds, and (z) such Loan Party or its Subsidiaries, as applicable, complete such replacement, purchase, or construction within 180 days (or, in the case of such binding commitment, subsequently complete such replacement, purchase, or construction within an additional 180 days thereafter) after the initial receipt of such monies, then the Loan Party whose assets were the subject of such disposition shall have the option to apply such monies to the costs of replacement of the assets that are the subject of such sale or disposition unless and to the extent that such applicable period shall have expired without such replacement, purchase, or construction being made or completed, in which case, any amounts remaining in the Deposit Account referred to in clause (y) above shall be paid to Agent and applied in accordance with </w:t>
      </w:r>
      <w:r>
        <w:rPr>
          <w:rFonts w:ascii="Times New Roman" w:hAnsi="Times New Roman"/>
          <w:color w:val="000000"/>
          <w:sz w:val="24"/>
          <w:u w:val="single"/>
        </w:rPr>
        <w:t>Section 2.04(f)(ii)</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Nothing contained in this </w:t>
      </w:r>
      <w:r>
        <w:rPr>
          <w:rFonts w:ascii="Times New Roman" w:hAnsi="Times New Roman"/>
          <w:color w:val="000000"/>
          <w:sz w:val="24"/>
          <w:u w:val="single"/>
        </w:rPr>
        <w:t>Section 2.04(e)(ii)</w:t>
      </w:r>
      <w:r>
        <w:rPr>
          <w:rFonts w:ascii="Times New Roman" w:hAnsi="Times New Roman"/>
          <w:color w:val="000000"/>
          <w:sz w:val="24"/>
        </w:rPr>
        <w:t xml:space="preserve"> shall permit a Loan Party or any of its Subsidiaries to sell or otherwise dispose of any assets other than in accordance with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Extraordinary Receipts</w:t>
      </w:r>
      <w:r>
        <w:rPr>
          <w:rFonts w:ascii="Times New Roman" w:hAnsi="Times New Roman"/>
          <w:color w:val="000000"/>
          <w:sz w:val="24"/>
        </w:rPr>
        <w:t xml:space="preserve">. Promptly, but in any event, within three (3) Business Days of the date of receipt (or if a Cash Dominion Event has occurred and is continuing and Agent has exercised dominion over the Loan Parties' Deposit Accounts, concurrently with receipt) by a Loan Party or any of its Subsidiaries of any Extraordinary Receipts, Borrowers shall prepay the outstanding principal amount of the Obligations in accordance with </w:t>
      </w:r>
      <w:r>
        <w:rPr>
          <w:rFonts w:ascii="Times New Roman" w:hAnsi="Times New Roman"/>
          <w:color w:val="000000"/>
          <w:sz w:val="24"/>
          <w:u w:val="single"/>
        </w:rPr>
        <w:t>Section 2.04(f)(ii)</w:t>
      </w:r>
      <w:r>
        <w:rPr>
          <w:rFonts w:ascii="Times New Roman" w:hAnsi="Times New Roman"/>
          <w:color w:val="000000"/>
          <w:sz w:val="24"/>
        </w:rPr>
        <w:t xml:space="preserve"> in an amount equal to 100% of such Extraordinary Receipts, net of any reasonable expenses incurred in collecting such Extraordinary Receipts.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Indebtedness</w:t>
      </w:r>
      <w:r>
        <w:rPr>
          <w:rFonts w:ascii="Times New Roman" w:hAnsi="Times New Roman"/>
          <w:b/>
          <w:color w:val="000000"/>
          <w:sz w:val="24"/>
        </w:rPr>
        <w:t xml:space="preserve">. </w:t>
      </w:r>
      <w:r>
        <w:rPr>
          <w:rFonts w:ascii="Times New Roman" w:hAnsi="Times New Roman"/>
          <w:color w:val="000000"/>
          <w:sz w:val="24"/>
        </w:rPr>
        <w:t>Promptly, but in any event, within three (3) Business Days of the date of incurrence (or if a Cash Dominion Event has occurred and is continuing and Agent has exercised dominion over the Loan Parties' Deposit Accounts, concurrently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with such incurrence) by a Loan Party or any of its Subsidiaries of any Indebtedness (other than Permitted Indebtedness), Borrowers shall prepay the outstanding principal amount of the Obligations in accordance with </w:t>
      </w:r>
      <w:r>
        <w:rPr>
          <w:rFonts w:ascii="Times New Roman" w:hAnsi="Times New Roman"/>
          <w:color w:val="000000"/>
          <w:sz w:val="24"/>
          <w:u w:val="single"/>
        </w:rPr>
        <w:t>Section 2.04(f)(ii)</w:t>
      </w:r>
      <w:r>
        <w:rPr>
          <w:rFonts w:ascii="Times New Roman" w:hAnsi="Times New Roman"/>
          <w:color w:val="000000"/>
          <w:sz w:val="24"/>
        </w:rPr>
        <w:t xml:space="preserve"> in an amount equal to 100% of the Net Cash Proceeds received by such Person in connection with such incurrence. The provisions of this </w:t>
      </w:r>
      <w:r>
        <w:rPr>
          <w:rFonts w:ascii="Times New Roman" w:hAnsi="Times New Roman"/>
          <w:color w:val="000000"/>
          <w:sz w:val="24"/>
          <w:u w:val="single"/>
        </w:rPr>
        <w:t>Section 2.04(e)(iv)</w:t>
      </w:r>
      <w:r>
        <w:rPr>
          <w:rFonts w:ascii="Times New Roman" w:hAnsi="Times New Roman"/>
          <w:color w:val="000000"/>
          <w:sz w:val="24"/>
        </w:rPr>
        <w:t xml:space="preserve"> shall not be deemed to be implied consent to any such incurrence otherwise prohibited by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Equity</w:t>
      </w:r>
      <w:r>
        <w:rPr>
          <w:rFonts w:ascii="Times New Roman" w:hAnsi="Times New Roman"/>
          <w:color w:val="000000"/>
          <w:sz w:val="24"/>
        </w:rPr>
        <w:t>. Promptly, but in any event, within three (3) Business Days of the date of the issuance (or if a Cash Dominion Event has occurred and is continuing and Agent has exercised dominion over the Loan Parties' Deposit Accounts, concurrently with such issuance) by Holdings or any of its Subsidiaries of any Equity Interests (other than (A) in the event that Holdings or any of its Subsidiaries forms any Subsidiary in accordance with the terms hereof, the issuance by such Subsidiary of Equity Interests to Holdings, Administrative Borrower or such Subsidiary, as applicable, (B) the issuance of Equity Interests by Holdings to any Person that is an equity holder of Holdings prior to such issuance (a “</w:t>
      </w:r>
      <w:r>
        <w:rPr>
          <w:rFonts w:ascii="Times New Roman" w:hAnsi="Times New Roman"/>
          <w:color w:val="000000"/>
          <w:sz w:val="24"/>
          <w:u w:val="single"/>
        </w:rPr>
        <w:t>Subject Holder</w:t>
      </w:r>
      <w:r>
        <w:rPr>
          <w:rFonts w:ascii="Times New Roman" w:hAnsi="Times New Roman"/>
          <w:color w:val="000000"/>
          <w:sz w:val="24"/>
        </w:rPr>
        <w:t xml:space="preserve">”) so long as such Subject Holder did not acquire any Equity Interest of Holdings so as to become a Subject Holder concurrently with, or in contemplation of, the issuance of such Equity Interest to such Subject Holder, (C) the issuance of Equity Interests of Holdings to directors, officers and employees Holdings and its Subsidiaries pursuant to employee stock option plans (or other employee incentive plans or other compensation arrangements) approved by the Board of Directors, and (D) the issuance of Equity Interests by a Subsidiary of Holdings to its parent or member in connection with the contribution by such parent or member to such Subsidiary of the proceeds of an issuance described in this clause (v)), Borrowers shall prepay the outstanding principal amount of the Obligations in accordance with </w:t>
      </w:r>
      <w:r>
        <w:rPr>
          <w:rFonts w:ascii="Times New Roman" w:hAnsi="Times New Roman"/>
          <w:color w:val="000000"/>
          <w:sz w:val="24"/>
          <w:u w:val="single"/>
        </w:rPr>
        <w:t>Section 2.04(f)(ii)</w:t>
      </w:r>
      <w:r>
        <w:rPr>
          <w:rFonts w:ascii="Times New Roman" w:hAnsi="Times New Roman"/>
          <w:color w:val="000000"/>
          <w:sz w:val="24"/>
        </w:rPr>
        <w:t xml:space="preserve"> in an amount equal to 100% of the Net Cash Proceeds received by such Person in connection with such issuance.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lineRule="auto" w:line="360" w:before="240" w:after="283"/>
        <w:jc w:val="both"/>
        <w:rPr>
          <w:rFonts w:ascii="Times New Roman" w:hAnsi="Times New Roman"/>
          <w:sz w:val="16"/>
        </w:rPr>
      </w:pPr>
      <w:r>
        <w:rPr>
          <w:rFonts w:ascii="Times New Roman" w:hAnsi="Times New Roman"/>
          <w:color w:val="000000"/>
          <w:sz w:val="24"/>
        </w:rPr>
        <w:t>If, on the fifth (5th) Business Day immediately succeeding any drawing in respect of any Loans, (i) there are outstanding Loans and (ii) the Loan Parties have not used such Loans, then, as of the end of such Business Day, the Borrowers shall, within two (2) Business Days, prepay such Loans, which prepayment shall be in an amount equal to the lesser of (A) the amount of such Loans that were not used as of such fifth (5</w:t>
      </w:r>
      <w:r>
        <w:rPr>
          <w:rFonts w:ascii="Times New Roman" w:hAnsi="Times New Roman"/>
          <w:color w:val="000000"/>
          <w:sz w:val="16"/>
        </w:rPr>
        <w:t>th</w:t>
      </w:r>
      <w:r>
        <w:rPr>
          <w:rFonts w:ascii="Times New Roman" w:hAnsi="Times New Roman"/>
          <w:color w:val="000000"/>
          <w:sz w:val="24"/>
        </w:rPr>
        <w:t xml:space="preserve">) Business Day and (B) the amount of outstanding Loans; provided that if the date of such prepayment falls on the last Business Day of any fiscal quarter, then the required date for such prepayment shall be moved to the next succeeding Business Day; </w:t>
      </w:r>
      <w:r>
        <w:rPr>
          <w:rFonts w:ascii="Times New Roman" w:hAnsi="Times New Roman"/>
          <w:i/>
          <w:color w:val="000000"/>
          <w:sz w:val="24"/>
        </w:rPr>
        <w:t>provided, however</w:t>
      </w:r>
      <w:r>
        <w:rPr>
          <w:rFonts w:ascii="Times New Roman" w:hAnsi="Times New Roman"/>
          <w:color w:val="000000"/>
          <w:sz w:val="24"/>
        </w:rPr>
        <w:t>, if the Loan Parties failed to comply with Section 3.02 of this Agreement in connection with such drawing of such Loans, the Borrower shall immediately prepay such Loans in an amount equal to the total amount of the applicable drawing of Loans.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left"/>
        <w:rPr>
          <w:rFonts w:ascii="Times New Roman" w:hAnsi="Times New Roman"/>
          <w:sz w:val="24"/>
        </w:rPr>
      </w:pPr>
      <w:r>
        <w:rPr>
          <w:rFonts w:ascii="Times New Roman" w:hAnsi="Times New Roman"/>
          <w:color w:val="000000"/>
          <w:sz w:val="24"/>
          <w:u w:val="single"/>
        </w:rPr>
        <w:t>Application of Payments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prepayment pursuant to </w:t>
      </w:r>
      <w:r>
        <w:rPr>
          <w:rFonts w:ascii="Times New Roman" w:hAnsi="Times New Roman"/>
          <w:color w:val="000000"/>
          <w:sz w:val="24"/>
          <w:u w:val="single"/>
        </w:rPr>
        <w:t>Section 2.04(e)(i)</w:t>
      </w:r>
      <w:r>
        <w:rPr>
          <w:rFonts w:ascii="Times New Roman" w:hAnsi="Times New Roman"/>
          <w:color w:val="000000"/>
          <w:sz w:val="24"/>
        </w:rPr>
        <w:t xml:space="preserve"> shall, (A) so long as no Application Event shall have occurred and be continuing, be applied, </w:t>
      </w:r>
      <w:r>
        <w:rPr>
          <w:rFonts w:ascii="Times New Roman" w:hAnsi="Times New Roman"/>
          <w:i/>
          <w:color w:val="000000"/>
          <w:sz w:val="24"/>
        </w:rPr>
        <w:t>first</w:t>
      </w:r>
      <w:r>
        <w:rPr>
          <w:rFonts w:ascii="Times New Roman" w:hAnsi="Times New Roman"/>
          <w:color w:val="000000"/>
          <w:sz w:val="24"/>
        </w:rPr>
        <w:t xml:space="preserve">, to the outstanding principal amount of Extraordinary Advances and Swingline Advances until paid in full, </w:t>
      </w:r>
      <w:r>
        <w:rPr>
          <w:rFonts w:ascii="Times New Roman" w:hAnsi="Times New Roman"/>
          <w:i/>
          <w:color w:val="000000"/>
          <w:sz w:val="24"/>
        </w:rPr>
        <w:t>second</w:t>
      </w:r>
      <w:r>
        <w:rPr>
          <w:rFonts w:ascii="Times New Roman" w:hAnsi="Times New Roman"/>
          <w:color w:val="000000"/>
          <w:sz w:val="24"/>
        </w:rPr>
        <w:t xml:space="preserve">, to the outstanding principal amount of the Revolving Loans until paid in full, and </w:t>
      </w:r>
      <w:r>
        <w:rPr>
          <w:rFonts w:ascii="Times New Roman" w:hAnsi="Times New Roman"/>
          <w:i/>
          <w:color w:val="000000"/>
          <w:sz w:val="24"/>
        </w:rPr>
        <w:t>third</w:t>
      </w:r>
      <w:r>
        <w:rPr>
          <w:rFonts w:ascii="Times New Roman" w:hAnsi="Times New Roman"/>
          <w:color w:val="000000"/>
          <w:sz w:val="24"/>
        </w:rPr>
        <w:t>, to Cash Collateralize the Letters of Credit in an amount equal to 105%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sz w:val="24"/>
        </w:rPr>
      </w:pPr>
      <w:r>
        <w:rPr>
          <w:rFonts w:ascii="Times New Roman" w:hAnsi="Times New Roman"/>
          <w:color w:val="000000"/>
          <w:sz w:val="24"/>
        </w:rPr>
        <w:t xml:space="preserve">the then outstanding Letter of Credit Usage, and (B) if an Application Event shall have occurred and be continuing, be applied in the manner set forth in </w:t>
      </w:r>
      <w:r>
        <w:rPr>
          <w:rFonts w:ascii="Times New Roman" w:hAnsi="Times New Roman"/>
          <w:color w:val="000000"/>
          <w:sz w:val="24"/>
          <w:u w:val="single"/>
        </w:rPr>
        <w:t>Section 2.04(b)(ii)</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other prepayment pursuant to </w:t>
      </w:r>
      <w:r>
        <w:rPr>
          <w:rFonts w:ascii="Times New Roman" w:hAnsi="Times New Roman"/>
          <w:color w:val="000000"/>
          <w:sz w:val="24"/>
          <w:u w:val="single"/>
        </w:rPr>
        <w:t>Section 2.04(e)</w:t>
      </w:r>
      <w:r>
        <w:rPr>
          <w:rFonts w:ascii="Times New Roman" w:hAnsi="Times New Roman"/>
          <w:color w:val="000000"/>
          <w:sz w:val="24"/>
        </w:rPr>
        <w:t xml:space="preserve"> shall (A) so long as no Application Event shall have occurred and be continuing, be applied, </w:t>
      </w:r>
      <w:r>
        <w:rPr>
          <w:rFonts w:ascii="Times New Roman" w:hAnsi="Times New Roman"/>
          <w:i/>
          <w:color w:val="000000"/>
          <w:sz w:val="24"/>
        </w:rPr>
        <w:t>first</w:t>
      </w:r>
      <w:r>
        <w:rPr>
          <w:rFonts w:ascii="Times New Roman" w:hAnsi="Times New Roman"/>
          <w:color w:val="000000"/>
          <w:sz w:val="24"/>
        </w:rPr>
        <w:t xml:space="preserve">, to the outstanding principal amount of Extraordinary Advances and Swingline Advances until paid in full, </w:t>
      </w:r>
      <w:r>
        <w:rPr>
          <w:rFonts w:ascii="Times New Roman" w:hAnsi="Times New Roman"/>
          <w:i/>
          <w:color w:val="000000"/>
          <w:sz w:val="24"/>
        </w:rPr>
        <w:t xml:space="preserve">second, </w:t>
      </w:r>
      <w:r>
        <w:rPr>
          <w:rFonts w:ascii="Times New Roman" w:hAnsi="Times New Roman"/>
          <w:color w:val="000000"/>
          <w:sz w:val="24"/>
        </w:rPr>
        <w:t xml:space="preserve">to the outstanding principal amount of the Revolving Loans, until paid in full, and </w:t>
      </w:r>
      <w:r>
        <w:rPr>
          <w:rFonts w:ascii="Times New Roman" w:hAnsi="Times New Roman"/>
          <w:i/>
          <w:color w:val="000000"/>
          <w:sz w:val="24"/>
        </w:rPr>
        <w:t>third</w:t>
      </w:r>
      <w:r>
        <w:rPr>
          <w:rFonts w:ascii="Times New Roman" w:hAnsi="Times New Roman"/>
          <w:color w:val="000000"/>
          <w:sz w:val="24"/>
        </w:rPr>
        <w:t xml:space="preserve">, to Cash Collateralize the Letters of Credit in an amount equal to 105% of the then outstanding Letter of Credit Usage, and (B) if an Application Event shall have occurred and be continuing, be applied in the manner set forth in </w:t>
      </w:r>
      <w:r>
        <w:rPr>
          <w:rFonts w:ascii="Times New Roman" w:hAnsi="Times New Roman"/>
          <w:color w:val="000000"/>
          <w:sz w:val="24"/>
          <w:u w:val="single"/>
        </w:rPr>
        <w:t>Section 2.04(b)(ii)</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 prepayment applied to the Revolving Loans or to Cash Collateralize Letter of Credit Usage under </w:t>
      </w:r>
      <w:r>
        <w:rPr>
          <w:rFonts w:ascii="Times New Roman" w:hAnsi="Times New Roman"/>
          <w:color w:val="000000"/>
          <w:sz w:val="24"/>
          <w:u w:val="single"/>
        </w:rPr>
        <w:t>Section 2.04(f)(i)</w:t>
      </w:r>
      <w:r>
        <w:rPr>
          <w:rFonts w:ascii="Times New Roman" w:hAnsi="Times New Roman"/>
          <w:color w:val="000000"/>
          <w:sz w:val="24"/>
        </w:rPr>
        <w:t xml:space="preserve"> shall result in a reduction in the Maximum Revolver Amount; provided, that if an Event of Default exists, Required Lenders may elect for any such prepayment under </w:t>
      </w:r>
      <w:r>
        <w:rPr>
          <w:rFonts w:ascii="Times New Roman" w:hAnsi="Times New Roman"/>
          <w:color w:val="000000"/>
          <w:sz w:val="24"/>
          <w:u w:val="single"/>
        </w:rPr>
        <w:t>Section 2.04(f)(ii)</w:t>
      </w:r>
      <w:r>
        <w:rPr>
          <w:rFonts w:ascii="Times New Roman" w:hAnsi="Times New Roman"/>
          <w:color w:val="000000"/>
          <w:sz w:val="24"/>
        </w:rPr>
        <w:t xml:space="preserve"> to result in a permanent reduction of the Maximum Revolver Amount.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2.05</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Promise to Pay; Promissory Notes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Borrowers agree to pay the Lender Group Expenses on the earlier of (i) the first day of the month following the date on which the applicable Lender Group Expenses were first incurred or (ii) the date on which demand therefor is made by Agent (it being acknowledged and agreed that (A) any charging of such costs, expenses or Lender Group Expenses to the Loan Account pursuant to the provisions of </w:t>
      </w:r>
      <w:r>
        <w:rPr>
          <w:rFonts w:ascii="Times New Roman" w:hAnsi="Times New Roman"/>
          <w:color w:val="000000"/>
          <w:sz w:val="24"/>
          <w:u w:val="single"/>
        </w:rPr>
        <w:t>Section 2.06(d)</w:t>
      </w:r>
      <w:r>
        <w:rPr>
          <w:rFonts w:ascii="Times New Roman" w:hAnsi="Times New Roman"/>
          <w:color w:val="000000"/>
          <w:sz w:val="24"/>
        </w:rPr>
        <w:t xml:space="preserve"> shall be deemed to constitute a demand for payment thereof for the purposes of this subclause (ii) and (B) Agent is authorized and directed to deduct and retain sufficient amounts from any deposits paid by Borrowers to Agent on or prior to the Closing Date or pursuant to the terms hereof or of any other Loan Document, as applicable; Borrowers promise to pay all of the Obligations (including principal, interest, premiums, if any, fees, costs, and expenses (including Lender Group Expenses)) in full on the Maturity Date or, if earlier, on the date on which the Obligations become due and payable pursuant to the terms of this Agreement. Borrowers agree that (i) their obligations contained in the first sentence of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2.05(a)</w:t>
      </w:r>
      <w:r>
        <w:rPr>
          <w:rFonts w:ascii="Times New Roman" w:hAnsi="Times New Roman"/>
          <w:color w:val="000000"/>
          <w:sz w:val="24"/>
        </w:rPr>
        <w:t xml:space="preserve"> shall survive payment or satisfaction in full of all other Obligations and (ii) all payments of the Lender Group Expenses shall be nonrefundable under all circumstances.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Any Lender may request that any portion of its Commitments or the Loans made by it be evidenced by one or more promissory notes. In such event, Borrowers shall execute and deliver to such Lender the requested Revolving Note payable to the order of such Lender. Thereafter, the portion of the Commitments and Loans evidenced by such promissory notes and interest thereon shall at all times be represented by one or more promissory notes in such form payable to the order of the payee named therein.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2.06</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Interest Rates and Letter of Credit Fee: Rates, Payments, and Calculations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Interest Rates</w:t>
      </w:r>
      <w:r>
        <w:rPr>
          <w:rFonts w:ascii="Times New Roman" w:hAnsi="Times New Roman"/>
          <w:color w:val="000000"/>
          <w:sz w:val="24"/>
        </w:rPr>
        <w:t xml:space="preserve">. Except as provided in </w:t>
      </w:r>
      <w:r>
        <w:rPr>
          <w:rFonts w:ascii="Times New Roman" w:hAnsi="Times New Roman"/>
          <w:color w:val="000000"/>
          <w:sz w:val="24"/>
          <w:u w:val="single"/>
        </w:rPr>
        <w:t>Section 2.06(c)</w:t>
      </w:r>
      <w:r>
        <w:rPr>
          <w:rFonts w:ascii="Times New Roman" w:hAnsi="Times New Roman"/>
          <w:color w:val="000000"/>
          <w:sz w:val="24"/>
        </w:rPr>
        <w:t>, all Revolving Loans and other Obligations shall bear interest at a per annum rate equal to the SOFR Rate plus the Applicable Margin.</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79" w:after="283"/>
        <w:jc w:val="both"/>
        <w:rPr>
          <w:rFonts w:ascii="Times New Roman" w:hAnsi="Times New Roman"/>
          <w:sz w:val="24"/>
        </w:rPr>
      </w:pPr>
      <w:r>
        <w:rPr>
          <w:rFonts w:ascii="Times New Roman" w:hAnsi="Times New Roman"/>
          <w:color w:val="000000"/>
          <w:sz w:val="24"/>
          <w:u w:val="single"/>
        </w:rPr>
        <w:t>Letter of Credit Fee</w:t>
      </w:r>
      <w:r>
        <w:rPr>
          <w:rFonts w:ascii="Times New Roman" w:hAnsi="Times New Roman"/>
          <w:color w:val="000000"/>
          <w:sz w:val="24"/>
        </w:rPr>
        <w:t xml:space="preserve">. Borrowers shall pay, on a joint and several basis, Agent (for the ratable benefit of the Revolving Lenders, but subject to any netting required pursuant to the last sentence of </w:t>
      </w:r>
      <w:r>
        <w:rPr>
          <w:rFonts w:ascii="Times New Roman" w:hAnsi="Times New Roman"/>
          <w:color w:val="000000"/>
          <w:sz w:val="24"/>
          <w:u w:val="single"/>
        </w:rPr>
        <w:t>Section 2.11(k)</w:t>
      </w:r>
      <w:r>
        <w:rPr>
          <w:rFonts w:ascii="Times New Roman" w:hAnsi="Times New Roman"/>
          <w:color w:val="000000"/>
          <w:sz w:val="24"/>
        </w:rPr>
        <w:t>), a Letter of Credit fee (the “</w:t>
      </w:r>
      <w:r>
        <w:rPr>
          <w:rFonts w:ascii="Times New Roman" w:hAnsi="Times New Roman"/>
          <w:color w:val="000000"/>
          <w:sz w:val="24"/>
          <w:u w:val="single"/>
        </w:rPr>
        <w:t>Letter of Credit Fee</w:t>
      </w:r>
      <w:r>
        <w:rPr>
          <w:rFonts w:ascii="Times New Roman" w:hAnsi="Times New Roman"/>
          <w:color w:val="000000"/>
          <w:sz w:val="24"/>
        </w:rPr>
        <w:t xml:space="preserve">”) (which fee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shall be in addition to the fronting fees and commissions, other fees, charges and expenses set forth in </w:t>
      </w:r>
      <w:r>
        <w:rPr>
          <w:rFonts w:ascii="Times New Roman" w:hAnsi="Times New Roman"/>
          <w:color w:val="000000"/>
          <w:sz w:val="24"/>
          <w:u w:val="single"/>
        </w:rPr>
        <w:t>Section 2.11(k)</w:t>
      </w:r>
      <w:r>
        <w:rPr>
          <w:rFonts w:ascii="Times New Roman" w:hAnsi="Times New Roman"/>
          <w:color w:val="000000"/>
          <w:sz w:val="24"/>
        </w:rPr>
        <w:t xml:space="preserve"> required to be paid by Borrowers) that shall accrue at a per annum rate equal to the rate then applicable to Revolving Loans hereunder on the average daily amount of the Letter of Credit Usage during the period from and including the date of issuance of such Letter of Credit to but excluding the date on which there ceases to be Letter of Credit Usage.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Default Rate</w:t>
      </w:r>
      <w:r>
        <w:rPr>
          <w:rFonts w:ascii="Times New Roman" w:hAnsi="Times New Roman"/>
          <w:color w:val="000000"/>
          <w:sz w:val="24"/>
        </w:rPr>
        <w:t xml:space="preserve">. Upon the occurrence and during the continuation of (A) an Event of Default described in </w:t>
      </w:r>
      <w:r>
        <w:rPr>
          <w:rFonts w:ascii="Times New Roman" w:hAnsi="Times New Roman"/>
          <w:color w:val="000000"/>
          <w:sz w:val="24"/>
          <w:u w:val="single"/>
        </w:rPr>
        <w:t>Section 8.04</w:t>
      </w:r>
      <w:r>
        <w:rPr>
          <w:rFonts w:ascii="Times New Roman" w:hAnsi="Times New Roman"/>
          <w:color w:val="000000"/>
          <w:sz w:val="24"/>
        </w:rPr>
        <w:t xml:space="preserve"> or </w:t>
      </w:r>
      <w:r>
        <w:rPr>
          <w:rFonts w:ascii="Times New Roman" w:hAnsi="Times New Roman"/>
          <w:color w:val="000000"/>
          <w:sz w:val="24"/>
          <w:u w:val="single"/>
        </w:rPr>
        <w:t>Section 8.05</w:t>
      </w:r>
      <w:r>
        <w:rPr>
          <w:rFonts w:ascii="Times New Roman" w:hAnsi="Times New Roman"/>
          <w:color w:val="000000"/>
          <w:sz w:val="24"/>
        </w:rPr>
        <w:t>, automatically, and (B) any other Event of Default, at the election of Agent at the request of the Required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all Obligations, including all Obligations charged to the Loan Account, but not, for the avoidance of doubt, Obligations in respect of undrawn Letters of Credit, shall bear interest at a </w:t>
      </w:r>
      <w:r>
        <w:rPr>
          <w:rFonts w:ascii="Times New Roman" w:hAnsi="Times New Roman"/>
          <w:i/>
          <w:color w:val="000000"/>
          <w:sz w:val="24"/>
        </w:rPr>
        <w:t xml:space="preserve">per annum </w:t>
      </w:r>
      <w:r>
        <w:rPr>
          <w:rFonts w:ascii="Times New Roman" w:hAnsi="Times New Roman"/>
          <w:color w:val="000000"/>
          <w:sz w:val="24"/>
        </w:rPr>
        <w:t>rate equal to two (2) percentage points above the per annum rate otherwise applicable thereunder,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Letter of Credit Fee shall be increased to two (2) percentage points above the </w:t>
      </w:r>
      <w:r>
        <w:rPr>
          <w:rFonts w:ascii="Times New Roman" w:hAnsi="Times New Roman"/>
          <w:i/>
          <w:color w:val="000000"/>
          <w:sz w:val="24"/>
        </w:rPr>
        <w:t xml:space="preserve">per annum </w:t>
      </w:r>
      <w:r>
        <w:rPr>
          <w:rFonts w:ascii="Times New Roman" w:hAnsi="Times New Roman"/>
          <w:color w:val="000000"/>
          <w:sz w:val="24"/>
        </w:rPr>
        <w:t>rate otherwise applicable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Payment</w:t>
      </w:r>
      <w:r>
        <w:rPr>
          <w:rFonts w:ascii="Times New Roman" w:hAnsi="Times New Roman"/>
          <w:color w:val="000000"/>
          <w:sz w:val="24"/>
        </w:rPr>
        <w:t xml:space="preserve">. Except to the extent provided to the contrary in </w:t>
      </w:r>
      <w:r>
        <w:rPr>
          <w:rFonts w:ascii="Times New Roman" w:hAnsi="Times New Roman"/>
          <w:color w:val="000000"/>
          <w:sz w:val="24"/>
          <w:u w:val="single"/>
        </w:rPr>
        <w:t>Section 2.10</w:t>
      </w:r>
      <w:r>
        <w:rPr>
          <w:rFonts w:ascii="Times New Roman" w:hAnsi="Times New Roman"/>
          <w:color w:val="000000"/>
          <w:sz w:val="24"/>
        </w:rPr>
        <w:t xml:space="preserve"> or </w:t>
      </w:r>
      <w:r>
        <w:rPr>
          <w:rFonts w:ascii="Times New Roman" w:hAnsi="Times New Roman"/>
          <w:color w:val="000000"/>
          <w:sz w:val="24"/>
          <w:u w:val="single"/>
        </w:rPr>
        <w:t>Section 2.11(k)</w:t>
      </w:r>
      <w:r>
        <w:rPr>
          <w:rFonts w:ascii="Times New Roman" w:hAnsi="Times New Roman"/>
          <w:color w:val="000000"/>
          <w:sz w:val="24"/>
        </w:rPr>
        <w:t xml:space="preserve">, (i) all interest, all Letter of Credit Fees and all other fees payable hereunder or under any of the other Loan Documents shall be due and payable, in arrears, on the first day of each month and (ii) all costs and expenses payable hereunder or under any of the other Loan Documents, and all Lender Group Expenses shall be due and payable on the earlier of (1) the first day of the month following the date on which the applicable costs, expenses, or Lender Group Expenses were first incurred or (2)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(2)). Borrowers hereby authorize Agent, from time to time without prior notice to Borrowers, and Agent hereby agrees, to charge to the Loan Account (A) on the first day of each month, all interest accrued during the prior month on the Loans hereunder, (B) on the first day of each month, all Letter of Credit Fees accrued or chargeable hereunder during the prior month, (C) as and when incurred or accrued, all fees and costs provided for in </w:t>
      </w:r>
      <w:r>
        <w:rPr>
          <w:rFonts w:ascii="Times New Roman" w:hAnsi="Times New Roman"/>
          <w:color w:val="000000"/>
          <w:sz w:val="24"/>
          <w:u w:val="single"/>
        </w:rPr>
        <w:t>Section 2.10(a)</w:t>
      </w:r>
      <w:r>
        <w:rPr>
          <w:rFonts w:ascii="Times New Roman" w:hAnsi="Times New Roman"/>
          <w:color w:val="000000"/>
          <w:sz w:val="24"/>
        </w:rPr>
        <w:t xml:space="preserve"> or </w:t>
      </w:r>
      <w:r>
        <w:rPr>
          <w:rFonts w:ascii="Times New Roman" w:hAnsi="Times New Roman"/>
          <w:color w:val="000000"/>
          <w:sz w:val="24"/>
          <w:u w:val="single"/>
        </w:rPr>
        <w:t>(c)</w:t>
      </w:r>
      <w:r>
        <w:rPr>
          <w:rFonts w:ascii="Times New Roman" w:hAnsi="Times New Roman"/>
          <w:color w:val="000000"/>
          <w:sz w:val="24"/>
        </w:rPr>
        <w:t xml:space="preserve">, (D) on the first day of each month, the Unused Line Fee accrued during the prior month pursuant to </w:t>
      </w:r>
      <w:r>
        <w:rPr>
          <w:rFonts w:ascii="Times New Roman" w:hAnsi="Times New Roman"/>
          <w:color w:val="000000"/>
          <w:sz w:val="24"/>
          <w:u w:val="single"/>
        </w:rPr>
        <w:t>Section 2.10(b)</w:t>
      </w:r>
      <w:r>
        <w:rPr>
          <w:rFonts w:ascii="Times New Roman" w:hAnsi="Times New Roman"/>
          <w:color w:val="000000"/>
          <w:sz w:val="24"/>
        </w:rPr>
        <w:t xml:space="preserve">, (E) as and when due and payable, all other fees payable hereunder or under any of the other Loan Documents, (F) as and when incurred or accrued, the fronting fees and all commissions, other fees, charges and expenses provided for in </w:t>
      </w:r>
      <w:r>
        <w:rPr>
          <w:rFonts w:ascii="Times New Roman" w:hAnsi="Times New Roman"/>
          <w:color w:val="000000"/>
          <w:sz w:val="24"/>
          <w:u w:val="single"/>
        </w:rPr>
        <w:t>Section 2.11(k)</w:t>
      </w:r>
      <w:r>
        <w:rPr>
          <w:rFonts w:ascii="Times New Roman" w:hAnsi="Times New Roman"/>
          <w:color w:val="000000"/>
          <w:sz w:val="24"/>
        </w:rPr>
        <w:t xml:space="preserve">, (G) as and when incurred or accrued, all other Lender Group Expenses, and (H) as and when due and payable, all other payment obligations payable under any Loan Document, other than such payments made pursuant to </w:t>
      </w:r>
      <w:r>
        <w:rPr>
          <w:rFonts w:ascii="Times New Roman" w:hAnsi="Times New Roman"/>
          <w:color w:val="000000"/>
          <w:sz w:val="24"/>
          <w:u w:val="single"/>
        </w:rPr>
        <w:t>Section 2.04(a)(ii)</w:t>
      </w:r>
      <w:r>
        <w:rPr>
          <w:rFonts w:ascii="Times New Roman" w:hAnsi="Times New Roman"/>
          <w:color w:val="000000"/>
          <w:sz w:val="24"/>
        </w:rPr>
        <w:t>. All amounts (including interest, fees, costs, expenses, Lender Group Expenses, or other amounts payable hereunder or under any other Loan Document) charged to the Loan Account shall thereupon constitute Revolving Loans hereunder, shall constitute Obligations hereunder, and shall initially accrue interest at the rate then applicable to Revolving Loans.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79" w:after="283"/>
        <w:jc w:val="both"/>
        <w:rPr>
          <w:rFonts w:ascii="Times New Roman" w:hAnsi="Times New Roman"/>
          <w:sz w:val="24"/>
        </w:rPr>
      </w:pPr>
      <w:r>
        <w:rPr>
          <w:rFonts w:ascii="Times New Roman" w:hAnsi="Times New Roman"/>
          <w:color w:val="000000"/>
          <w:sz w:val="24"/>
          <w:u w:val="single"/>
        </w:rPr>
        <w:t>Computation</w:t>
      </w:r>
      <w:r>
        <w:rPr>
          <w:rFonts w:ascii="Times New Roman" w:hAnsi="Times New Roman"/>
          <w:color w:val="000000"/>
          <w:sz w:val="24"/>
        </w:rPr>
        <w:t>. All interest and fees chargeable under the Loan Documents shall be computed on the basis of a 360 day year, in each case, for the actual number of days elapsed in the period during which the interest or fees accrue. All interest hereunder on any Loan shall be computed on a daily basis based upon the outstanding principal amount of such Loan as of the applicable date of determination.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Intent to Limit Charges to Maximum Lawful Rate</w:t>
      </w:r>
      <w:r>
        <w:rPr>
          <w:rFonts w:ascii="Times New Roman" w:hAnsi="Times New Roman"/>
          <w:color w:val="000000"/>
          <w:sz w:val="24"/>
        </w:rPr>
        <w:t xml:space="preserve">. In no event shall the interest rate or rates payable under this Agreement, plus any other amounts paid in connection herewith, exceed the highest rate permissible under any law that a court of competent jurisdiction shall, in a final, non-appealable judgment, deem applicable. Borrowers and the Lender Group, in executing and delivering this Agreement, intend legally to agree upon the rate or rates of interest and manner of payment stated within it; </w:t>
      </w:r>
      <w:r>
        <w:rPr>
          <w:rFonts w:ascii="Times New Roman" w:hAnsi="Times New Roman"/>
          <w:color w:val="000000"/>
          <w:sz w:val="24"/>
          <w:u w:val="single"/>
        </w:rPr>
        <w:t>provided</w:t>
      </w:r>
      <w:r>
        <w:rPr>
          <w:rFonts w:ascii="Times New Roman" w:hAnsi="Times New Roman"/>
          <w:color w:val="000000"/>
          <w:sz w:val="24"/>
        </w:rPr>
        <w:t>, that, anything contained herein to the contrary notwithstanding, if such rate or rates of interest or manner of payment exceeds the maximum allowable under applicable law, then, ipso facto,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Inability to Determine Interest Rate</w:t>
      </w:r>
      <w:r>
        <w:rPr>
          <w:rFonts w:ascii="Times New Roman" w:hAnsi="Times New Roman"/>
          <w:color w:val="000000"/>
          <w:sz w:val="24"/>
        </w:rPr>
        <w:t xml:space="preserve">. Subject to </w:t>
      </w:r>
      <w:r>
        <w:rPr>
          <w:rFonts w:ascii="Times New Roman" w:hAnsi="Times New Roman"/>
          <w:color w:val="000000"/>
          <w:sz w:val="24"/>
          <w:u w:val="single"/>
        </w:rPr>
        <w:t>Section 2.06(l)</w:t>
      </w:r>
      <w:r>
        <w:rPr>
          <w:rFonts w:ascii="Times New Roman" w:hAnsi="Times New Roman"/>
          <w:color w:val="000000"/>
          <w:sz w:val="24"/>
        </w:rPr>
        <w:t>, if, at any applicable time, (i) Agent determines (which determination shall be conclusive and binding absent manifest error upon the Borrowers and the Lenders) that the SOFR Screen Rate cannot be determined pursuant to the definition thereof, (ii) the basis for determining the SOFR Screen Rate ceases to be reported by the sources designated by Agent from time to time and Agent shall have reasonably determined that, by reason of circumstances affecting the relevant market, other adequate and reasonable means do not exist for ascertaining the SOFR Screen Rate,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(iii) Required Lenders determine that for any reason in connection with any request for a SOFR Loan that the SOFR Rate does not adequately and fairly reflect the cost to such Lenders of making and maintaining such Loan, and the Required Lenders have provided notice of such determination to Agent, then Agent shall forthwith give notice thereof to Borrowers and each Lender. Upon notice thereof (i) the interest rate applicable to the Revolving Loans and other Obligations shall be the Prime Rate plus the Applicable Margin determined and effective immediately, (ii) each reference herein to the SOFR Rate shall be deemed thereafter to be a reference to the Prime Rate, and (iii) subject to </w:t>
      </w:r>
      <w:r>
        <w:rPr>
          <w:rFonts w:ascii="Times New Roman" w:hAnsi="Times New Roman"/>
          <w:color w:val="000000"/>
          <w:sz w:val="24"/>
          <w:u w:val="single"/>
        </w:rPr>
        <w:t>Section 2.06(i)</w:t>
      </w:r>
      <w:r>
        <w:rPr>
          <w:rFonts w:ascii="Times New Roman" w:hAnsi="Times New Roman"/>
          <w:color w:val="000000"/>
          <w:sz w:val="24"/>
        </w:rPr>
        <w:t xml:space="preserve">, such substituted rate shall thereafter be determined by Agent in accordance with the terms hereof. Until notice contemplated by </w:t>
      </w:r>
      <w:r>
        <w:rPr>
          <w:rFonts w:ascii="Times New Roman" w:hAnsi="Times New Roman"/>
          <w:color w:val="000000"/>
          <w:sz w:val="24"/>
          <w:u w:val="single"/>
        </w:rPr>
        <w:t>Section 2.06(i)</w:t>
      </w:r>
      <w:r>
        <w:rPr>
          <w:rFonts w:ascii="Times New Roman" w:hAnsi="Times New Roman"/>
          <w:color w:val="000000"/>
          <w:sz w:val="24"/>
        </w:rPr>
        <w:t xml:space="preserve"> is furnished by Agent, the SOFR Rate shall not apply to any Loan or any other Obligations.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1" w:after="283"/>
        <w:jc w:val="both"/>
        <w:rPr>
          <w:rFonts w:ascii="Times New Roman" w:hAnsi="Times New Roman"/>
          <w:sz w:val="24"/>
        </w:rPr>
      </w:pPr>
      <w:r>
        <w:rPr>
          <w:rFonts w:ascii="Times New Roman" w:hAnsi="Times New Roman"/>
          <w:color w:val="000000"/>
          <w:sz w:val="24"/>
          <w:u w:val="single"/>
        </w:rPr>
        <w:t>Applicable Rate Unlawful or Impractical</w:t>
      </w:r>
      <w:r>
        <w:rPr>
          <w:rFonts w:ascii="Times New Roman" w:hAnsi="Times New Roman"/>
          <w:color w:val="000000"/>
          <w:sz w:val="24"/>
        </w:rPr>
        <w:t>. In the event that any change in market conditions or any Change in Law shall at any time after the date hereof, in the reasonable opinion of any Lender, make it unlawful or impractical for such Lender to fund or maintain Loans bearing interest at the SOFR Rate or the Benchmark; or to continue such funding or maintaining, or to determine or charge interest at the SOFR Rate or the Benchmark, such Lender shall give notice of such changed circumstances to Agent and Borrowers (an “</w:t>
      </w:r>
      <w:r>
        <w:rPr>
          <w:rFonts w:ascii="Times New Roman" w:hAnsi="Times New Roman"/>
          <w:color w:val="000000"/>
          <w:sz w:val="24"/>
          <w:u w:val="single"/>
        </w:rPr>
        <w:t>Illegality Notice</w:t>
      </w:r>
      <w:r>
        <w:rPr>
          <w:rFonts w:ascii="Times New Roman" w:hAnsi="Times New Roman"/>
          <w:color w:val="000000"/>
          <w:sz w:val="24"/>
        </w:rPr>
        <w:t>”), and Agent promptly shall transmit the notice to each other Lender and (i) any obligation of Lenders to make SOFR Loans, (ii) in the case of any outstanding Loans of such Lender bearing interest at the SOFR Rate or the Benchmark, the date specified in such Lender’s Illegality Notice shall be deemed to be the last day such Loans shall bear interest at the SOFR Rate or the Benchmark, as applicable, and the interest rate applicable to the Revolving Loans and other Obligations shall be the Prime Rate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plus the Applicable Margin, and (iii) such interest based upon the Prime Rate shall continue to be applicable to the Obligations until each affected Lender determines that it would no longer be unlawful or impractical to fund or maintain Loans bearing interest at the SOFR Rate or the Benchmark.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Reinstatement of SOFR Rate</w:t>
      </w:r>
      <w:r>
        <w:rPr>
          <w:rFonts w:ascii="Times New Roman" w:hAnsi="Times New Roman"/>
          <w:color w:val="000000"/>
          <w:sz w:val="24"/>
        </w:rPr>
        <w:t xml:space="preserve">. If there has been at any time an interest rate substituted for the SOFR Rate in accordance with this </w:t>
      </w:r>
      <w:r>
        <w:rPr>
          <w:rFonts w:ascii="Times New Roman" w:hAnsi="Times New Roman"/>
          <w:color w:val="000000"/>
          <w:sz w:val="24"/>
          <w:u w:val="single"/>
        </w:rPr>
        <w:t>Section 2.06</w:t>
      </w:r>
      <w:r>
        <w:rPr>
          <w:rFonts w:ascii="Times New Roman" w:hAnsi="Times New Roman"/>
          <w:color w:val="000000"/>
          <w:sz w:val="24"/>
        </w:rPr>
        <w:t xml:space="preserve"> and if in the reasonable opinion of Agent, the circumstances causing such substitution have ceased, then Agent shall promptly notify Administrative Borrower in writing of such cessation, and thereafter the SOFR Rate shall be determined as originally defined hereby. Nevertheless, thereafter the provisions of </w:t>
      </w:r>
      <w:r>
        <w:rPr>
          <w:rFonts w:ascii="Times New Roman" w:hAnsi="Times New Roman"/>
          <w:color w:val="000000"/>
          <w:sz w:val="24"/>
          <w:u w:val="single"/>
        </w:rPr>
        <w:t>Sections</w:t>
      </w:r>
      <w:r>
        <w:rPr>
          <w:rFonts w:ascii="Times New Roman" w:hAnsi="Times New Roman"/>
          <w:color w:val="000000"/>
          <w:sz w:val="24"/>
        </w:rPr>
        <w:t xml:space="preserve"> </w:t>
      </w:r>
      <w:r>
        <w:rPr>
          <w:rFonts w:ascii="Times New Roman" w:hAnsi="Times New Roman"/>
          <w:color w:val="000000"/>
          <w:sz w:val="24"/>
          <w:u w:val="single"/>
        </w:rPr>
        <w:t>2.06(a)</w:t>
      </w:r>
      <w:r>
        <w:rPr>
          <w:rFonts w:ascii="Times New Roman" w:hAnsi="Times New Roman"/>
          <w:color w:val="000000"/>
          <w:sz w:val="24"/>
        </w:rPr>
        <w:t xml:space="preserve">, </w:t>
      </w:r>
      <w:r>
        <w:rPr>
          <w:rFonts w:ascii="Times New Roman" w:hAnsi="Times New Roman"/>
          <w:color w:val="000000"/>
          <w:sz w:val="24"/>
          <w:u w:val="single"/>
        </w:rPr>
        <w:t>(g)</w:t>
      </w:r>
      <w:r>
        <w:rPr>
          <w:rFonts w:ascii="Times New Roman" w:hAnsi="Times New Roman"/>
          <w:color w:val="000000"/>
          <w:sz w:val="24"/>
        </w:rPr>
        <w:t xml:space="preserve"> and </w:t>
      </w:r>
      <w:r>
        <w:rPr>
          <w:rFonts w:ascii="Times New Roman" w:hAnsi="Times New Roman"/>
          <w:color w:val="000000"/>
          <w:sz w:val="24"/>
          <w:u w:val="single"/>
        </w:rPr>
        <w:t>(h)</w:t>
      </w:r>
      <w:r>
        <w:rPr>
          <w:rFonts w:ascii="Times New Roman" w:hAnsi="Times New Roman"/>
          <w:color w:val="000000"/>
          <w:sz w:val="24"/>
        </w:rPr>
        <w:t xml:space="preserve"> shall continue to be effective.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Special Provisions Applicable to SOFR Rate</w:t>
      </w:r>
      <w:r>
        <w:rPr>
          <w:rFonts w:ascii="Times New Roman" w:hAnsi="Times New Roman"/>
          <w:color w:val="000000"/>
          <w:sz w:val="24"/>
        </w:rPr>
        <w:t xml:space="preserve">. The SOFR Rate may be adjusted by Agent with respect to any Lender on a prospective basis to take into account any additional or increased costs to such Lender of maintaining or obtaining any eurodollar deposits or increased costs (other than Taxes which shall be governed by </w:t>
      </w:r>
      <w:r>
        <w:rPr>
          <w:rFonts w:ascii="Times New Roman" w:hAnsi="Times New Roman"/>
          <w:color w:val="000000"/>
          <w:sz w:val="24"/>
          <w:u w:val="single"/>
        </w:rPr>
        <w:t>Article XVI</w:t>
      </w:r>
      <w:r>
        <w:rPr>
          <w:rFonts w:ascii="Times New Roman" w:hAnsi="Times New Roman"/>
          <w:color w:val="000000"/>
          <w:sz w:val="24"/>
        </w:rPr>
        <w:t>), in each case, due to changes in applicable law, including any Changes in Law and changes in the reserve requirements imposed by the Board of Governors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which additional or increased costs would increase the cost of funding or maintaining loans bearing interest at the SOFR Rate.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(i) require such Lender to furnish to Borrowers a statement setting forth in reasonable detail the basis for adjusting such SOFR Rate and the method for determining the amount of such adjustment, or (ii) repay the Loans of such Lender with respect to which such adjustment is made.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SOFR Rate Conforming Changes</w:t>
      </w:r>
      <w:r>
        <w:rPr>
          <w:rFonts w:ascii="Times New Roman" w:hAnsi="Times New Roman"/>
          <w:color w:val="000000"/>
          <w:sz w:val="24"/>
        </w:rPr>
        <w:t>. In connection with the use or administration of the SOFR Rate,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Borrowers and the Lenders of the effectiveness of any Conforming Changes in connection with the use or administration of the SOFR Rate.</w:t>
      </w:r>
    </w:p>
    <w:p>
      <w:pPr>
        <w:pStyle w:val="TextBody"/>
        <w:bidi w:val="0"/>
        <w:spacing w:before="241" w:after="283"/>
        <w:jc w:val="right"/>
        <w:rPr>
          <w:rFonts w:ascii="Times New Roman" w:hAnsi="Times New Roman"/>
          <w:color w:val="000000"/>
          <w:sz w:val="24"/>
        </w:rPr>
      </w:pPr>
      <w:r>
        <w:rPr>
          <w:rFonts w:ascii="Times New Roman" w:hAnsi="Times New Roman"/>
          <w:color w:val="000000"/>
          <w:sz w:val="24"/>
        </w:rPr>
        <w:t>(l)</w:t>
      </w:r>
    </w:p>
    <w:p>
      <w:pPr>
        <w:pStyle w:val="TextBody"/>
        <w:bidi w:val="0"/>
        <w:spacing w:before="241" w:after="283"/>
        <w:jc w:val="right"/>
        <w:rPr>
          <w:rFonts w:ascii="Times New Roman" w:hAnsi="Times New Roman"/>
          <w:sz w:val="24"/>
        </w:rPr>
      </w:pPr>
      <w:r>
        <w:rPr>
          <w:rFonts w:ascii="Times New Roman" w:hAnsi="Times New Roman"/>
          <w:color w:val="000000"/>
          <w:sz w:val="24"/>
          <w:u w:val="single"/>
        </w:rPr>
        <w:t>Benchmark Replacement Setting</w:t>
      </w:r>
      <w:r>
        <w:rPr>
          <w:rFonts w:ascii="Times New Roman" w:hAnsi="Times New Roman"/>
          <w:color w:val="000000"/>
          <w:sz w:val="24"/>
        </w:rPr>
        <w:t>.</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right"/>
        <w:rPr>
          <w:rFonts w:ascii="Times New Roman" w:hAnsi="Times New Roman"/>
          <w:sz w:val="24"/>
        </w:rPr>
      </w:pPr>
      <w:r>
        <w:rPr>
          <w:rFonts w:ascii="Times New Roman" w:hAnsi="Times New Roman"/>
          <w:color w:val="000000"/>
          <w:sz w:val="24"/>
          <w:u w:val="single"/>
        </w:rPr>
        <w:t>Benchmark Replacement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to the contrary herein or in any other Loan Document, upon the occurrence of a Benchmark Transition Event, Agent and Administrative Borrower may amend this Agreement to replace the then-current Benchmark with a Benchmark Replacement. Any such amendment with respect to a Benchmark Transition Event will become effective at 5:00 p.m. (New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York City time) on the fifth (5th) Business Day after Agent has posted such proposed amendment to all affected Lenders and Administrative Borrower so long as Agent has not received, by such time, written notice of objection to such amendment from Lenders comprising the Required Lenders. No replacement of a Benchmark with a Benchmark Replacement pursuant to this </w:t>
      </w:r>
      <w:r>
        <w:rPr>
          <w:rFonts w:ascii="Times New Roman" w:hAnsi="Times New Roman"/>
          <w:color w:val="000000"/>
          <w:sz w:val="24"/>
          <w:u w:val="single"/>
        </w:rPr>
        <w:t>Section 2.06(l)(i)(A)</w:t>
      </w:r>
      <w:r>
        <w:rPr>
          <w:rFonts w:ascii="Times New Roman" w:hAnsi="Times New Roman"/>
          <w:color w:val="000000"/>
          <w:sz w:val="24"/>
        </w:rPr>
        <w:t xml:space="preserve"> will occur prior to the applicable Benchmark Transition Start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No Hedge Agreement shall be deemed to be a “Loan Document” for purposes of this </w:t>
      </w:r>
      <w:r>
        <w:rPr>
          <w:rFonts w:ascii="Times New Roman" w:hAnsi="Times New Roman"/>
          <w:color w:val="000000"/>
          <w:sz w:val="24"/>
          <w:u w:val="single"/>
        </w:rPr>
        <w:t>Section 2.06(l)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Agent will promptly notify Administrative Borrower and the Lenders of (A) the implementation of any Benchmark Replacement and (B) the effectiveness of any Conforming Changes in connection with the use, administration, adoption or implementation of a Benchmark Replacement. Agent will further notify Administrative Borrower of the commencement of any Benchmark Unavailability Period. Any determination, decision or election that may be made by Agent or, if applicable, any Lender (or group of Lenders) pursuant to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2.06(l)</w:t>
      </w:r>
      <w:r>
        <w:rPr>
          <w:rFonts w:ascii="Times New Roman" w:hAnsi="Times New Roman"/>
          <w:color w:val="000000"/>
          <w:sz w:val="24"/>
        </w:rPr>
        <w:t xml:space="preserve">, including any determination with respect to a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2.06(l)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Benchmark Unavailability Period</w:t>
      </w:r>
      <w:r>
        <w:rPr>
          <w:rFonts w:ascii="Times New Roman" w:hAnsi="Times New Roman"/>
          <w:color w:val="000000"/>
          <w:sz w:val="24"/>
        </w:rPr>
        <w:t>. Upon Administrative Borrower’s receipt of notice of the commencement of a Benchmark Unavailability Period, Administrative Borrower may revoke any pending request for a SOFR Borrowing, and failing that, Administrative Borrower will be deemed to have converted any such request into a request for a Borrowing of a Loan at the interest rate applicable to Prime Rate Loans.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2.07</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Crediting Payments</w:t>
      </w:r>
      <w:r>
        <w:rPr>
          <w:rFonts w:ascii="Times New Roman" w:hAnsi="Times New Roman"/>
          <w:b/>
          <w:color w:val="000000"/>
          <w:sz w:val="24"/>
        </w:rPr>
        <w:t xml:space="preserve">. </w:t>
      </w:r>
      <w:r>
        <w:rPr>
          <w:rFonts w:ascii="Times New Roman" w:hAnsi="Times New Roman"/>
          <w:color w:val="000000"/>
          <w:sz w:val="24"/>
        </w:rPr>
        <w:t>The receipt of any payment item by Agent shall not be required to be considered a payment on account unless such payment item is a wire transfer of immediately available federal funds made to Agent’s Account or unless and until such payment item is honored when presented for payment. Should any payment item not be honored when presented for payment, then Borrowers shall be deemed not to have made such payment and interest shall be calculated accordingly. Anything to the contrary contained herein notwithstanding, any payment item shall be deemed received by Agent only if (i) it is received into Agent’s Account on a Business Day on or before 1:00 p.m. and (ii) made at any time other than during the continuation of a Cash Dominion Period, prior notice of such payment has been received. If any payment item is received into Agent’s Account on a non-Business Day, after 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p.m. on a Business Day or, at any time other than during the continuation of a Cash Dominion Period, if prior notice of such payment is not provided (unless Agent, in its sole discretion, elects to credit it on the date received), it shall be deemed to have been received by Agent as of the opening of business on the immediately following Business Day. Solely upon the occurrence of a Cash Dominion Event and during the continuation of a Cash Dominion Period, available amounts in a Deposit Account subject to a Control Agreement shall be given credit for purposes of calculating interest three (3) Business Days after such collections are received by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Designated Account</w:t>
      </w:r>
      <w:r>
        <w:rPr>
          <w:rFonts w:ascii="Times New Roman" w:hAnsi="Times New Roman"/>
          <w:b/>
          <w:color w:val="000000"/>
          <w:sz w:val="24"/>
        </w:rPr>
        <w:t xml:space="preserve">. </w:t>
      </w:r>
      <w:r>
        <w:rPr>
          <w:rFonts w:ascii="Times New Roman" w:hAnsi="Times New Roman"/>
          <w:color w:val="000000"/>
          <w:sz w:val="24"/>
        </w:rPr>
        <w:t xml:space="preserve">Agent is authorized to make the Loans, and Issuing Bank is authorized to issue the Letters of Credit, under this Agreement based upon written or other instructions received from anyone purporting to be an Authorized Person or, without instructions, if pursuant to </w:t>
      </w:r>
      <w:r>
        <w:rPr>
          <w:rFonts w:ascii="Times New Roman" w:hAnsi="Times New Roman"/>
          <w:color w:val="000000"/>
          <w:sz w:val="24"/>
          <w:u w:val="single"/>
        </w:rPr>
        <w:t>Section 2.06(d)</w:t>
      </w:r>
      <w:r>
        <w:rPr>
          <w:rFonts w:ascii="Times New Roman" w:hAnsi="Times New Roman"/>
          <w:color w:val="000000"/>
          <w:sz w:val="24"/>
        </w:rPr>
        <w:t xml:space="preserve">. Borrowers agree to establish and maintain the Designated Account with the Designated Account Bank for the purpose of receiving the proceeds of the Loans requested by Borrowers and made by Agent or the Lenders hereunder. Unless otherwise agreed by Agent and Administrative Borrower, any Loan requested by Borrowers and made by Agent or the Lenders hereunder shall be made to the Designated Account. The parties hereto acknowledge and agree that the economic benefit of the foregoing provisions of this </w:t>
      </w:r>
      <w:r>
        <w:rPr>
          <w:rFonts w:ascii="Times New Roman" w:hAnsi="Times New Roman"/>
          <w:color w:val="000000"/>
          <w:sz w:val="24"/>
          <w:u w:val="single"/>
        </w:rPr>
        <w:t>Section 2.08</w:t>
      </w:r>
      <w:r>
        <w:rPr>
          <w:rFonts w:ascii="Times New Roman" w:hAnsi="Times New Roman"/>
          <w:color w:val="000000"/>
          <w:sz w:val="24"/>
        </w:rPr>
        <w:t xml:space="preserve"> shall be for the exclusive benefit of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Maintenance of Loan Account; Statements of Obligations</w:t>
      </w:r>
      <w:r>
        <w:rPr>
          <w:rFonts w:ascii="Times New Roman" w:hAnsi="Times New Roman"/>
          <w:b/>
          <w:color w:val="000000"/>
          <w:sz w:val="24"/>
        </w:rPr>
        <w:t xml:space="preserve">. </w:t>
      </w:r>
      <w:r>
        <w:rPr>
          <w:rFonts w:ascii="Times New Roman" w:hAnsi="Times New Roman"/>
          <w:color w:val="000000"/>
          <w:sz w:val="24"/>
        </w:rPr>
        <w:t>Agent shall maintain an account on its books in the name of Administrative Borrower (the “</w:t>
      </w:r>
      <w:r>
        <w:rPr>
          <w:rFonts w:ascii="Times New Roman" w:hAnsi="Times New Roman"/>
          <w:color w:val="000000"/>
          <w:sz w:val="24"/>
          <w:u w:val="single"/>
        </w:rPr>
        <w:t>Loan Account</w:t>
      </w:r>
      <w:r>
        <w:rPr>
          <w:rFonts w:ascii="Times New Roman" w:hAnsi="Times New Roman"/>
          <w:color w:val="000000"/>
          <w:sz w:val="24"/>
        </w:rPr>
        <w:t xml:space="preserve">”) on which Borrowers will be charged with the Loans (including Swingline Advances and Extraordinary Advances) made by Agent or the Lenders to Borrowers or for Borrowers’ account, the Letters of Credit issued by Issuing Bank for Borrowers’ account, and with all other payment Obligations hereunder or under the other Loan Documents, including, accrued interest, consolidated fees and expenses, and Lender Group Expenses. In accordance with </w:t>
      </w:r>
      <w:r>
        <w:rPr>
          <w:rFonts w:ascii="Times New Roman" w:hAnsi="Times New Roman"/>
          <w:color w:val="000000"/>
          <w:sz w:val="24"/>
          <w:u w:val="single"/>
        </w:rPr>
        <w:t>Section 2.07</w:t>
      </w:r>
      <w:r>
        <w:rPr>
          <w:rFonts w:ascii="Times New Roman" w:hAnsi="Times New Roman"/>
          <w:color w:val="000000"/>
          <w:sz w:val="24"/>
        </w:rPr>
        <w:t>, the Loan Account will be credited with all payments received by Agent from Borrowers or for Borrowers’ account. Agent shall make available to Administrative Borrower monthly statements regarding the Loan Account, including the principal amount of the Loans, interest accrued hereunder, consolidated fees accrued or charged hereunder or under the other Loan Documents, and a summary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forty five (45) days after Agent first makes such a statement available to Administrative Borrower, Administrative Borrower shall deliver to Agent written objection thereto describing the error or errors contained in such statement.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2.10</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Fees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Agent Fees</w:t>
      </w:r>
      <w:r>
        <w:rPr>
          <w:rFonts w:ascii="Times New Roman" w:hAnsi="Times New Roman"/>
          <w:color w:val="000000"/>
          <w:sz w:val="24"/>
        </w:rPr>
        <w:t>. Borrowers shall pay to Agent, on a joint and several basis, for the account of Agent, as and when due and payable under the terms of the Fee Letter, the fees set forth in the Fee Letter.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Unused Line Fee</w:t>
      </w:r>
      <w:r>
        <w:rPr>
          <w:rFonts w:ascii="Times New Roman" w:hAnsi="Times New Roman"/>
          <w:color w:val="000000"/>
          <w:sz w:val="24"/>
        </w:rPr>
        <w:t>. Borrowers shall pay to Agent, on a joint and several basis, for the ratable account of the Revolving Lenders, an unused line fee (the “</w:t>
      </w:r>
      <w:r>
        <w:rPr>
          <w:rFonts w:ascii="Times New Roman" w:hAnsi="Times New Roman"/>
          <w:color w:val="000000"/>
          <w:sz w:val="24"/>
          <w:u w:val="single"/>
        </w:rPr>
        <w:t>Unused Line Fee</w:t>
      </w:r>
      <w:r>
        <w:rPr>
          <w:rFonts w:ascii="Times New Roman" w:hAnsi="Times New Roman"/>
          <w:color w:val="000000"/>
          <w:sz w:val="24"/>
        </w:rPr>
        <w:t>”) in an amount equal to 0.50% times the result of (i) the aggregate amount of the Revolver Commitments, less (ii) the Average Revolver Usage during the immediately preceding month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portion thereof), which Unused Line Fee shall be due and payable monthly in arrears on the first day of each month from and after the Closing Date up to the first day of the month prior to the date on which the Obligations are paid in full and on the date on which the Obligations are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Minimum Balance Fee</w:t>
      </w:r>
      <w:r>
        <w:rPr>
          <w:rFonts w:ascii="Times New Roman" w:hAnsi="Times New Roman"/>
          <w:color w:val="000000"/>
          <w:sz w:val="24"/>
        </w:rPr>
        <w:t>. Borrowers shall pay to Agent, on a joint and several basis, for the ratable account of the Revolving Lenders, a minimum balance fee (the “</w:t>
      </w:r>
      <w:r>
        <w:rPr>
          <w:rFonts w:ascii="Times New Roman" w:hAnsi="Times New Roman"/>
          <w:color w:val="000000"/>
          <w:sz w:val="24"/>
          <w:u w:val="single"/>
        </w:rPr>
        <w:t>Minimum</w:t>
      </w:r>
      <w:r>
        <w:rPr>
          <w:rFonts w:ascii="Times New Roman" w:hAnsi="Times New Roman"/>
          <w:color w:val="000000"/>
          <w:sz w:val="24"/>
        </w:rPr>
        <w:t xml:space="preserve"> </w:t>
      </w:r>
      <w:r>
        <w:rPr>
          <w:rFonts w:ascii="Times New Roman" w:hAnsi="Times New Roman"/>
          <w:color w:val="000000"/>
          <w:sz w:val="24"/>
          <w:u w:val="single"/>
        </w:rPr>
        <w:t>Balance Fee</w:t>
      </w:r>
      <w:r>
        <w:rPr>
          <w:rFonts w:ascii="Times New Roman" w:hAnsi="Times New Roman"/>
          <w:color w:val="000000"/>
          <w:sz w:val="24"/>
        </w:rPr>
        <w:t>”) in an amount equal to (a) the positive difference, if any, remaining after subtracting</w:t>
      </w:r>
    </w:p>
    <w:p>
      <w:pPr>
        <w:pStyle w:val="TextBody"/>
        <w:bidi w:val="0"/>
        <w:jc w:val="both"/>
        <w:rPr>
          <w:rFonts w:ascii="Times New Roman" w:hAnsi="Times New Roman"/>
          <w:sz w:val="24"/>
        </w:rPr>
      </w:pPr>
      <w:r>
        <w:rPr>
          <w:rFonts w:ascii="Times New Roman" w:hAnsi="Times New Roman"/>
          <w:color w:val="000000"/>
          <w:sz w:val="24"/>
        </w:rPr>
        <w:t xml:space="preserve">(i) the average end-of-day principal balance of Revolving Loans outstanding during the immediately preceding month from (ii) the Minimum Balance </w:t>
      </w:r>
      <w:r>
        <w:rPr>
          <w:rFonts w:ascii="Times New Roman" w:hAnsi="Times New Roman"/>
          <w:i/>
          <w:color w:val="000000"/>
          <w:sz w:val="24"/>
        </w:rPr>
        <w:t xml:space="preserve">multiplied by </w:t>
      </w:r>
      <w:r>
        <w:rPr>
          <w:rFonts w:ascii="Times New Roman" w:hAnsi="Times New Roman"/>
          <w:color w:val="000000"/>
          <w:sz w:val="24"/>
        </w:rPr>
        <w:t>(b) the highest rate applicable to the Revolving Loans (after giving effect to Section 2.06(c)) during such month, which Minimum Balance Fee shall be due and payable monthly in arrears on the first day of each month from and after the Closing Date up to the first day of the month prior to the date on which the Obligations are paid in full and on the date on which the Obligations are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Field Examination and Other Fees</w:t>
      </w:r>
      <w:r>
        <w:rPr>
          <w:rFonts w:ascii="Times New Roman" w:hAnsi="Times New Roman"/>
          <w:color w:val="000000"/>
          <w:sz w:val="24"/>
        </w:rPr>
        <w:t xml:space="preserve">. Borrowers shall pay to Agent, on a joint and several basis, field examination, appraisal, and valuation fees and charges as and when incurred or chargeable; </w:t>
      </w:r>
      <w:r>
        <w:rPr>
          <w:rFonts w:ascii="Times New Roman" w:hAnsi="Times New Roman"/>
          <w:color w:val="000000"/>
          <w:sz w:val="24"/>
          <w:u w:val="single"/>
        </w:rPr>
        <w:t>provided</w:t>
      </w:r>
      <w:r>
        <w:rPr>
          <w:rFonts w:ascii="Times New Roman" w:hAnsi="Times New Roman"/>
          <w:color w:val="000000"/>
          <w:sz w:val="24"/>
        </w:rPr>
        <w:t xml:space="preserve">, that (i) for so long as no Default or Event of Default shall have occurred and be continuing, Borrowers shall not be obligated to reimburse Agent for more than one field examination and (ii) any additional field examinations or additional appraisals required by Agent shall be performed at the expense of Agent;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(x) if a Field Examination Trigger has occurred, Borrowers shall be obligated to reimburse Agent for an additional field examination in the twelve-month period thereafter and (y) if a Default or Event of Default shall have occurred and be continuing, Agent may conduct additional field examinations and additional appraisals, in each case at Borrowers’ expense.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Liquidated Damages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If at any time (x) Borrowers (1) reduce all or any portion of, or terminate, the Revolver Commitment or the Revolving Facility, or (2) fail to pay the outstanding Obligations in full on the Maturity Date, or (y) pursuant to the terms of this Agreement or any other Loan Document, (I) Agent or any Lender demands repayment of the outstanding Obligations in whole or in part, (II) Agent or any Lender reduces all or any portion of, or terminates, the Revolver Commitments or the Revolving Facility, or (III) repayment of the outstanding Obligations is otherwise accelerated in whole or in part for any reason, including because of default, the commencement of any Insolvency Proceeding or other proceeding pursuant to any debtor relief laws, sale, disposition or encumbrance (including that by operation of law or otherwise), then at the time of such repayment, prepayment, demand or acceleration, and in addition to the principal balance of the Loans being prepaid, all accrued and unpaid interest thereon, all fees, costs, expenses and other amounts payable to Agent, Issuing Bank, and the Lenders in connection with the Loans, and all other Obligations paid to Agent, Issuing Bank, and the Lenders under this Agreement and the other Loan Documents required to be paid at such time, Borrowers shall pay liquidated damages to Agent, Issuing Bank, and the Lenders in an amount equal to the product of (A) multiplied by (B) below (the “</w:t>
      </w:r>
      <w:r>
        <w:rPr>
          <w:rFonts w:ascii="Times New Roman" w:hAnsi="Times New Roman"/>
          <w:color w:val="000000"/>
          <w:sz w:val="24"/>
          <w:u w:val="single"/>
        </w:rPr>
        <w:t>Liquidated Damages</w:t>
      </w:r>
      <w:r>
        <w:rPr>
          <w:rFonts w:ascii="Times New Roman" w:hAnsi="Times New Roman"/>
          <w:color w:val="000000"/>
          <w:sz w:val="24"/>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if such prepayment, repayment, demand, reduction, termination, acceleration or failure to pay on the Maturity Date relates to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Revolving Facility or the Revolver Commitment, the amount of such prepayment, repayment or demand or such reduction or, in the case of the termination or acceleration of the Revolving Facility or Revolver Commitment, or failure to pay on the Maturity Date, the amount of the Revolving Facility;</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multiplied 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360" w:before="240" w:after="283"/>
        <w:jc w:val="both"/>
        <w:rPr>
          <w:rFonts w:ascii="Times New Roman" w:hAnsi="Times New Roman"/>
          <w:sz w:val="16"/>
        </w:rPr>
      </w:pPr>
      <w:r>
        <w:rPr>
          <w:rFonts w:ascii="Times New Roman" w:hAnsi="Times New Roman"/>
          <w:color w:val="000000"/>
          <w:sz w:val="24"/>
        </w:rPr>
        <w:t>(1) three percent (3.00%) if such prepayment, repayment, demand, reduction, termination, acceleration or failure to pay occurs on or prior to the first (1</w:t>
      </w:r>
      <w:r>
        <w:rPr>
          <w:rFonts w:ascii="Times New Roman" w:hAnsi="Times New Roman"/>
          <w:color w:val="000000"/>
          <w:sz w:val="16"/>
        </w:rPr>
        <w:t>st</w:t>
      </w:r>
      <w:r>
        <w:rPr>
          <w:rFonts w:ascii="Times New Roman" w:hAnsi="Times New Roman"/>
          <w:color w:val="000000"/>
          <w:sz w:val="24"/>
        </w:rPr>
        <w:t>) anniversary of the Closing Date, (2) two percent (2.00%) if such prepayment, repayment, demand, reduction, acceleration or failure to pay occurs after the first (1</w:t>
      </w:r>
      <w:r>
        <w:rPr>
          <w:rFonts w:ascii="Times New Roman" w:hAnsi="Times New Roman"/>
          <w:color w:val="000000"/>
          <w:sz w:val="16"/>
        </w:rPr>
        <w:t>st</w:t>
      </w:r>
      <w:r>
        <w:rPr>
          <w:rFonts w:ascii="Times New Roman" w:hAnsi="Times New Roman"/>
          <w:color w:val="000000"/>
          <w:sz w:val="24"/>
        </w:rPr>
        <w:t>) anniversary of the Closing Date but on or prior to the second (2</w:t>
      </w:r>
      <w:r>
        <w:rPr>
          <w:rFonts w:ascii="Times New Roman" w:hAnsi="Times New Roman"/>
          <w:color w:val="000000"/>
          <w:sz w:val="16"/>
        </w:rPr>
        <w:t>nd</w:t>
      </w:r>
      <w:r>
        <w:rPr>
          <w:rFonts w:ascii="Times New Roman" w:hAnsi="Times New Roman"/>
          <w:color w:val="000000"/>
          <w:sz w:val="24"/>
        </w:rPr>
        <w:t>) anniversary of the Closing Date, (3) one percent (1.00%) if such prepayment, repayment, demand, reduction, acceleration or failure to pay occurs after the second (2</w:t>
      </w:r>
      <w:r>
        <w:rPr>
          <w:rFonts w:ascii="Times New Roman" w:hAnsi="Times New Roman"/>
          <w:color w:val="000000"/>
          <w:sz w:val="16"/>
        </w:rPr>
        <w:t>nd</w:t>
      </w:r>
      <w:r>
        <w:rPr>
          <w:rFonts w:ascii="Times New Roman" w:hAnsi="Times New Roman"/>
          <w:color w:val="000000"/>
          <w:sz w:val="24"/>
        </w:rPr>
        <w:t>) anniversary of the Closing Date but on or prior to the third (3</w:t>
      </w:r>
      <w:r>
        <w:rPr>
          <w:rFonts w:ascii="Times New Roman" w:hAnsi="Times New Roman"/>
          <w:color w:val="000000"/>
          <w:sz w:val="16"/>
        </w:rPr>
        <w:t>rd</w:t>
      </w:r>
      <w:r>
        <w:rPr>
          <w:rFonts w:ascii="Times New Roman" w:hAnsi="Times New Roman"/>
          <w:color w:val="000000"/>
          <w:sz w:val="24"/>
        </w:rPr>
        <w:t>) anniversary of the Closing Date (provided the rate shall be zero percent (0.00%) during the last ninety (90) days prior to the Maturity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Borrowers’ election to reduce or terminate the Revolver Commitment in whole or in part shall be delivered to Agent in writing by the Administrative Borrower (a “</w:t>
      </w:r>
      <w:r>
        <w:rPr>
          <w:rFonts w:ascii="Times New Roman" w:hAnsi="Times New Roman"/>
          <w:color w:val="000000"/>
          <w:sz w:val="24"/>
          <w:u w:val="single"/>
        </w:rPr>
        <w:t>Principal Reduction Notice</w:t>
      </w:r>
      <w:r>
        <w:rPr>
          <w:rFonts w:ascii="Times New Roman" w:hAnsi="Times New Roman"/>
          <w:color w:val="000000"/>
          <w:sz w:val="24"/>
        </w:rPr>
        <w:t>”) at least thirty (30) calendar days (or such shorter period as may be agreed by Agent in its sole discretion) prior to the date of such reduction, termination and/or prepayment. A Principal Reduction Notice shall be irrevocable when delivered to Agent; provided, that a Principal Reduction Notice may be conditioned on the closing of a refinancing of this Agreement and the other Loan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Liquidated Damages, if any, shall constitute part of the Obligations, in view of the impracticability and extreme difficulty of ascertaining actual damages and by mutual agreement of the parties as to a reasonable calculation of each Lender’s lost profits as a result thereof. Any Liquidated Damages payable in accordance with this </w:t>
      </w:r>
      <w:r>
        <w:rPr>
          <w:rFonts w:ascii="Times New Roman" w:hAnsi="Times New Roman"/>
          <w:color w:val="000000"/>
          <w:sz w:val="24"/>
          <w:u w:val="single"/>
        </w:rPr>
        <w:t>Section 2.10(e)</w:t>
      </w:r>
      <w:r>
        <w:rPr>
          <w:rFonts w:ascii="Times New Roman" w:hAnsi="Times New Roman"/>
          <w:color w:val="000000"/>
          <w:sz w:val="24"/>
        </w:rPr>
        <w:t xml:space="preserve"> shall be presumed to be the liquidated damages sustained by each Lender as the result of any of the events described in clause (i) above and the Loan Parties agree that such Liquidated Damages are reasonable under the circumstances currently existing. For the avoidance of doubt, Liquidated Damages, if any, shall also be payable (A) in the event the Obligations (and/or this Agreement) are satisfied or released by foreclosure (whether by power of judicial proceeding), deed in lieu of foreclosure or by any other means and/or (B) upon the satisfaction, release, payment, restructuring, reorganization, replacement, reinstatement, defeasance or compromise of any of the Obligations (and/or this Agreement) in any Insolvency Proceeding or other proceeding pursuant to any debtor relief laws, foreclosure (whether by power of judicial proceeding or otherwise), deed in lieu of foreclosure or by any other means or the making of a distribution of any kind in any insolvency proceeding to Agent, for the account of the Lender Group, in full or partial satisfaction of the Obligations. THE LOAN PARTIES EXPRESSLY WAIVE THE PROVISIONS OF ANY PRESENT OR FUTURE STATUTE OR LAW THAT PROHIBITS OR MAY PROHIBIT THE COLLECTION OF THE FOREGOING LIQUIDATED DAMAGES IN CONNECTION WITH ANY OF THE EVENTS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DESCRIBED IN CLAUSE (i) ABOVE INCLUDING IN CONNECTION WITH ANY VOLUNTARY OR INVOLUNTARY ACCELERATION OF THE OBLIGATIONS PURSUANT TO ANY INSOLVENCY PROCEEDING OR OTHER PROCEEDING PURSUANT TO ANY DEBTOR RELIEF LAWS OR PURSUANT TO A PLAN OF</w:t>
      </w:r>
    </w:p>
    <w:p>
      <w:pPr>
        <w:pStyle w:val="TextBody"/>
        <w:bidi w:val="0"/>
        <w:jc w:val="both"/>
        <w:rPr>
          <w:rFonts w:ascii="Times New Roman" w:hAnsi="Times New Roman"/>
          <w:color w:val="000000"/>
          <w:sz w:val="24"/>
        </w:rPr>
      </w:pPr>
      <w:r>
        <w:rPr>
          <w:rFonts w:ascii="Times New Roman" w:hAnsi="Times New Roman"/>
          <w:color w:val="000000"/>
          <w:sz w:val="24"/>
        </w:rPr>
        <w:t>REORGANIZATION. The Loan Parties expressly agree that: (w) the Liquidated Damages are reasonable and are the product of an arm's length transaction between sophisticated business people, ably represented by counsel; (x) the Liquidated Damages shall be payable notwithstanding the then prevailing market rates at the time payment is made; (y) there has been a course of conduct between Lenders and the Loan Parties giving specific consideration in this transaction for such agreement to pay the Liquidated Damages; and</w:t>
      </w:r>
    </w:p>
    <w:p>
      <w:pPr>
        <w:pStyle w:val="TextBody"/>
        <w:bidi w:val="0"/>
        <w:jc w:val="both"/>
        <w:rPr>
          <w:rFonts w:ascii="Times New Roman" w:hAnsi="Times New Roman"/>
          <w:color w:val="000000"/>
          <w:sz w:val="24"/>
        </w:rPr>
      </w:pPr>
      <w:r>
        <w:rPr>
          <w:rFonts w:ascii="Times New Roman" w:hAnsi="Times New Roman"/>
          <w:color w:val="000000"/>
          <w:sz w:val="24"/>
        </w:rPr>
        <w:t>(z) the Loan Parties shall be estopped hereafter from claiming differently than as agreed to in this paragraph. The Loan Parties expressly acknowledge that their agreement to pay the Liquidated Damages to the Lender Group as herein described is a material inducement to Lenders to make the Loans.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Intended Tax Treatment</w:t>
      </w:r>
      <w:r>
        <w:rPr>
          <w:rFonts w:ascii="Times New Roman" w:hAnsi="Times New Roman"/>
          <w:color w:val="000000"/>
          <w:sz w:val="24"/>
        </w:rPr>
        <w:t xml:space="preserve">. All parties intend to treat the fees and other amounts described in this </w:t>
      </w:r>
      <w:r>
        <w:rPr>
          <w:rFonts w:ascii="Times New Roman" w:hAnsi="Times New Roman"/>
          <w:color w:val="000000"/>
          <w:sz w:val="24"/>
          <w:u w:val="single"/>
        </w:rPr>
        <w:t>Section 2.10</w:t>
      </w:r>
      <w:r>
        <w:rPr>
          <w:rFonts w:ascii="Times New Roman" w:hAnsi="Times New Roman"/>
          <w:color w:val="000000"/>
          <w:sz w:val="24"/>
        </w:rPr>
        <w:t xml:space="preserve"> due directly or indirectly to the Lenders as original issue discount or additional interest on the Obligations for U.S. federal and state income tax purposes to the extent permissible under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Letters of Credit</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the terms and conditions of this Agreement, upon the request of Borrowers made in accordance herewith, and prior to the Maturity Date, Agent agrees to cause to have issued a requested Letter of Credit for the account of Borrowers. By submitting a request to Agent for the issuance of a Letter of Credit, Borrowers shall be deemed to have requested that Issuing Bank issue the requested Letter of Credit. Each request for the issuance of a Letter of Credit, or the amendment, renewal, or extension of any outstanding Letter of Credit, shall be irrevocable and shall be made on a Business Day in writing by an Authorized Person and delivered to Agent via an electronic method of transmission reasonably acceptable to Agent and reasonably in advance of the requested date of issuance, amendment, renewal, or extension. Each such request shall be in form and substance reasonably satisfactory to Agent and to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Agent shall promptly transmit copies of each such request to each Lender and to Issuing Bank. Agent’s records of the content of any such request will be conclusive.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Issuing Bank shall have no obligation to issue, and Agent shall have no obligation to cause to be issued, a Letter of Credit if any of the following would result after giving effect to the requested issuance:</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Letter of Credit Usage would exceed $5,000,000,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number of outstanding Letters of Credit would exceed five (5),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Letter of Credit Usage would exceed the result of (A) the</w:t>
      </w:r>
    </w:p>
    <w:p>
      <w:pPr>
        <w:pStyle w:val="TextBody"/>
        <w:bidi w:val="0"/>
        <w:jc w:val="both"/>
        <w:rPr>
          <w:rFonts w:ascii="Times New Roman" w:hAnsi="Times New Roman"/>
          <w:color w:val="000000"/>
          <w:sz w:val="24"/>
        </w:rPr>
      </w:pPr>
      <w:r>
        <w:rPr>
          <w:rFonts w:ascii="Times New Roman" w:hAnsi="Times New Roman"/>
          <w:color w:val="000000"/>
          <w:sz w:val="24"/>
        </w:rPr>
        <w:t>Maximum Revolver Amount, less (B) the outstanding principal amount of Revolving Loans, less (C) the aggregate amount of all requested Letters of Credit not yet issued or denied at such time, less (D) without duplication, the aggregate amount of all Reserves in effect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Letter of Credit Usage would exceed the result of (A) the Borrowing Base at such time, less (B) the outstanding principal balance of the Revolving Loans at such time, less (C) the aggregate amount of all requested Letters of Credit not yet issued or denied at such time;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such Letter of Credit has an expiration date occurring later than the earlier of (A) one year after the date of issuance thereof, unless otherwise agreed upon by Agent and Issuing Bank, and (B) the date that is five (5) Business Days prior to the Maturity Date; </w:t>
      </w:r>
      <w:r>
        <w:rPr>
          <w:rFonts w:ascii="Times New Roman" w:hAnsi="Times New Roman"/>
          <w:color w:val="000000"/>
          <w:sz w:val="24"/>
          <w:u w:val="single"/>
        </w:rPr>
        <w:t>provided</w:t>
      </w:r>
      <w:r>
        <w:rPr>
          <w:rFonts w:ascii="Times New Roman" w:hAnsi="Times New Roman"/>
          <w:color w:val="000000"/>
          <w:sz w:val="24"/>
        </w:rPr>
        <w:t>, that a Letter of Credit may, upon the request of the Administrative Borrower, include a provision whereby such Letter of Credit shall be renewed automatically for additional consecutive periods of one year or less (but not beyond the date that is five (5) Business Days prior to the Maturity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the event there is a Defaulting Lender as of the date of any request for the issuance of a Letter of Credit, the Issuing Bank shall not be required to issue, and Agent shall not be required to arrange for, such Letter of Credit to the extent (i) the Defaulting Lender’s Letter of Credit Exposure with respect to such Letter of Credit may not be reallocated pursuant to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2.03(f)(ii)</w:t>
      </w:r>
      <w:r>
        <w:rPr>
          <w:rFonts w:ascii="Times New Roman" w:hAnsi="Times New Roman"/>
          <w:color w:val="000000"/>
          <w:sz w:val="24"/>
        </w:rPr>
        <w:t xml:space="preserve">, or (ii) the Issuing Bank has not otherwise entered into arrangements reasonably satisfactory to it and Borrowers to eliminate the Issuing Bank’s risk with respect to the participation in such Letter of Credit of the Defaulting Lender, which arrangements may include Borrowers Cash Collateralizing such Defaulting Lender’s Letter of Credit Exposure in accordance with </w:t>
      </w:r>
      <w:r>
        <w:rPr>
          <w:rFonts w:ascii="Times New Roman" w:hAnsi="Times New Roman"/>
          <w:color w:val="000000"/>
          <w:sz w:val="24"/>
          <w:u w:val="single"/>
        </w:rPr>
        <w:t>Section 2.03(f)(ii)</w:t>
      </w:r>
      <w:r>
        <w:rPr>
          <w:rFonts w:ascii="Times New Roman" w:hAnsi="Times New Roman"/>
          <w:color w:val="000000"/>
          <w:sz w:val="24"/>
        </w:rPr>
        <w:t>. Additionally, Issuing Bank shall have no obligation to issue, and Agent shall not be required to arrange for,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(B) the issuance of such Letter of Credit would violate one or more policies of Issuing Bank applicable to letters of credit generally, or (C) if amounts demanded to be paid under any Letter of Credit will or may not be in United States Dollars.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Any Issuing Bank (other than Agent or any of its Affiliates) shall notify Agent in writing no later than the Business Day immediately following the Business Day on which such Issuing Bank issued any Letter of Credit; </w:t>
      </w:r>
      <w:r>
        <w:rPr>
          <w:rFonts w:ascii="Times New Roman" w:hAnsi="Times New Roman"/>
          <w:color w:val="000000"/>
          <w:sz w:val="24"/>
          <w:u w:val="single"/>
        </w:rPr>
        <w:t>provided</w:t>
      </w:r>
      <w:r>
        <w:rPr>
          <w:rFonts w:ascii="Times New Roman" w:hAnsi="Times New Roman"/>
          <w:color w:val="000000"/>
          <w:sz w:val="24"/>
        </w:rPr>
        <w:t xml:space="preserve"> that until Agent advises any such Issuing Bank that the provisions of </w:t>
      </w:r>
      <w:r>
        <w:rPr>
          <w:rFonts w:ascii="Times New Roman" w:hAnsi="Times New Roman"/>
          <w:color w:val="000000"/>
          <w:sz w:val="24"/>
          <w:u w:val="single"/>
        </w:rPr>
        <w:t>Section 3.02</w:t>
      </w:r>
      <w:r>
        <w:rPr>
          <w:rFonts w:ascii="Times New Roman" w:hAnsi="Times New Roman"/>
          <w:color w:val="000000"/>
          <w:sz w:val="24"/>
        </w:rPr>
        <w:t xml:space="preserve"> are not satisfied, such Issuing Bank shall be required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so notify Agent in writing only once each week of the Letters of Credit issued by such Issuing Bank during the immediately preceding week as well as the daily amounts outstanding for the prior week, such notice to be furnished on such day of the week as Agent and such Issuing Bank may agree. Each Letter of Credit shall be a standby letter of credit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and for the avoidance of doubt, shall constitute Revolver Usage (notwithstanding any failure to satisfy any condition precedent set forth in </w:t>
      </w:r>
      <w:r>
        <w:rPr>
          <w:rFonts w:ascii="Times New Roman" w:hAnsi="Times New Roman"/>
          <w:color w:val="000000"/>
          <w:sz w:val="24"/>
          <w:u w:val="single"/>
        </w:rPr>
        <w:t>Article III</w:t>
      </w:r>
      <w:r>
        <w:rPr>
          <w:rFonts w:ascii="Times New Roman" w:hAnsi="Times New Roman"/>
          <w:color w:val="000000"/>
          <w:sz w:val="24"/>
        </w:rPr>
        <w:t xml:space="preserve">) and, initially, shall bear interest at the rate then applicable to Revolving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Times New Roman" w:hAnsi="Times New Roman"/>
          <w:color w:val="000000"/>
          <w:sz w:val="24"/>
          <w:u w:val="single"/>
        </w:rPr>
        <w:t>Section 2.11(e)</w:t>
      </w:r>
      <w:r>
        <w:rPr>
          <w:rFonts w:ascii="Times New Roman" w:hAnsi="Times New Roman"/>
          <w:color w:val="000000"/>
          <w:sz w:val="24"/>
        </w:rPr>
        <w:t xml:space="preserve"> to reimburse Issuing Bank, then to such Revolving Lenders and Issuing Bank as their interests may appear.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Promptly following receipt of a notice of a Letter of Credit Disbursement pursuant to </w:t>
      </w:r>
      <w:r>
        <w:rPr>
          <w:rFonts w:ascii="Times New Roman" w:hAnsi="Times New Roman"/>
          <w:color w:val="000000"/>
          <w:sz w:val="24"/>
          <w:u w:val="single"/>
        </w:rPr>
        <w:t>Section 2.11(d)</w:t>
      </w:r>
      <w:r>
        <w:rPr>
          <w:rFonts w:ascii="Times New Roman" w:hAnsi="Times New Roman"/>
          <w:color w:val="000000"/>
          <w:sz w:val="24"/>
        </w:rPr>
        <w:t xml:space="preserve">, each Revolving Lender agrees to fund its Pro Rata Share of any Revolving Loan deemed made pursuant to </w:t>
      </w:r>
      <w:r>
        <w:rPr>
          <w:rFonts w:ascii="Times New Roman" w:hAnsi="Times New Roman"/>
          <w:color w:val="000000"/>
          <w:sz w:val="24"/>
          <w:u w:val="single"/>
        </w:rPr>
        <w:t>Section 2.11(d)</w:t>
      </w:r>
      <w:r>
        <w:rPr>
          <w:rFonts w:ascii="Times New Roman" w:hAnsi="Times New Roman"/>
          <w:color w:val="000000"/>
          <w:sz w:val="24"/>
        </w:rPr>
        <w:t xml:space="preserve"> on the same terms and conditions as if Borrowers had requested the amount thereof as a Revolving Loan and Agent shall promptly pay to Issuing Bank the amounts so received by it from the Revolving Lenders. By the issuance of a Letter of Credit (or an amendment, renewal,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Times New Roman" w:hAnsi="Times New Roman"/>
          <w:color w:val="000000"/>
          <w:sz w:val="24"/>
          <w:u w:val="single"/>
        </w:rPr>
        <w:t>Section 2.11(d)</w:t>
      </w:r>
      <w:r>
        <w:rPr>
          <w:rFonts w:ascii="Times New Roman" w:hAnsi="Times New Roman"/>
          <w:color w:val="000000"/>
          <w:sz w:val="24"/>
        </w:rPr>
        <w:t xml:space="preserve">,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Letter of Credit Disbursement pursuant to this </w:t>
      </w:r>
      <w:r>
        <w:rPr>
          <w:rFonts w:ascii="Times New Roman" w:hAnsi="Times New Roman"/>
          <w:color w:val="000000"/>
          <w:sz w:val="24"/>
          <w:u w:val="single"/>
        </w:rPr>
        <w:t>Section 2.11(e)</w:t>
      </w:r>
      <w:r>
        <w:rPr>
          <w:rFonts w:ascii="Times New Roman" w:hAnsi="Times New Roman"/>
          <w:color w:val="000000"/>
          <w:sz w:val="24"/>
        </w:rPr>
        <w:t xml:space="preserve"> shall be absolute and unconditional and such remittance shall be made notwithstanding the occurrence or continuation of an Event of Default or Default or the failure to satisfy any condition set forth in </w:t>
      </w:r>
      <w:r>
        <w:rPr>
          <w:rFonts w:ascii="Times New Roman" w:hAnsi="Times New Roman"/>
          <w:color w:val="000000"/>
          <w:sz w:val="24"/>
          <w:u w:val="single"/>
        </w:rPr>
        <w:t>Article III</w:t>
      </w:r>
      <w:r>
        <w:rPr>
          <w:rFonts w:ascii="Times New Roman" w:hAnsi="Times New Roman"/>
          <w:color w:val="000000"/>
          <w:sz w:val="24"/>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Borrowers agree to indemnify, defend and hold harmless each member of the Lender Group (including Issuing Bank and its branches, Affiliates, and correspondents) and each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other Indemnified Person (each, including Issuing Bank, a “</w:t>
      </w:r>
      <w:r>
        <w:rPr>
          <w:rFonts w:ascii="Times New Roman" w:hAnsi="Times New Roman"/>
          <w:color w:val="000000"/>
          <w:sz w:val="24"/>
          <w:u w:val="single"/>
        </w:rPr>
        <w:t>Letter of Credit Related Person</w:t>
      </w:r>
      <w:r>
        <w:rPr>
          <w:rFonts w:ascii="Times New Roman" w:hAnsi="Times New Roman"/>
          <w:color w:val="000000"/>
          <w:sz w:val="24"/>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claims primarily related to Taxes, which shall be governed by </w:t>
      </w:r>
      <w:r>
        <w:rPr>
          <w:rFonts w:ascii="Times New Roman" w:hAnsi="Times New Roman"/>
          <w:color w:val="000000"/>
          <w:sz w:val="24"/>
          <w:u w:val="single"/>
        </w:rPr>
        <w:t>Article XVI</w:t>
      </w:r>
      <w:r>
        <w:rPr>
          <w:rFonts w:ascii="Times New Roman" w:hAnsi="Times New Roman"/>
          <w:color w:val="000000"/>
          <w:sz w:val="24"/>
        </w:rPr>
        <w:t>) (the “</w:t>
      </w:r>
      <w:r>
        <w:rPr>
          <w:rFonts w:ascii="Times New Roman" w:hAnsi="Times New Roman"/>
          <w:color w:val="000000"/>
          <w:sz w:val="24"/>
          <w:u w:val="single"/>
        </w:rPr>
        <w:t>Letter of Credit Indemnified Costs</w:t>
      </w:r>
      <w:r>
        <w:rPr>
          <w:rFonts w:ascii="Times New Roman" w:hAnsi="Times New Roman"/>
          <w:color w:val="000000"/>
          <w:sz w:val="24"/>
        </w:rPr>
        <w:t>”), and which arise out of or in connection with, or as a result 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Letter of Credit or any pre-advice of its issuance;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transfer, sale, delivery, surrender or endorsement of any Drawing Document at any time(s) held by any such Letter of Credit Related Person in connection with any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independent undertakings issued by the beneficiary of any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unauthorized instruction or request made to Issuing Bank in connection with any Letter of Credit or requested Letter of Credit or error in computer or electronic transmission;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adviser, confirmer or other nominated person seeking to be reimbursed, indemnified or compensated;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third party seeking to enforce the rights of an applicant, beneficiary, nominated person, transferee, assignee of Letter of Credit proceeds or holder of an instrument or document;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fraud, forgery or illegal action of parties other than the Letter of Credit Related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Issuing Bank’s performance of the obligations of a confirming institution or entity that wrongfully dishonors a confirmation;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acts or omissions, whether rightful or wrongful, of any present or future de jure or de facto governmental or regulatory authority or cause or event beyond the control of the Letter of Credit Related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in each case, including that resulting from the Letter of Credit Related Person’s own negligence;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Times New Roman" w:hAnsi="Times New Roman"/>
          <w:color w:val="000000"/>
          <w:sz w:val="24"/>
          <w:u w:val="single"/>
        </w:rPr>
        <w:t>Section 2.11(f)</w:t>
      </w:r>
      <w:r>
        <w:rPr>
          <w:rFonts w:ascii="Times New Roman" w:hAnsi="Times New Roman"/>
          <w:color w:val="000000"/>
          <w:sz w:val="24"/>
        </w:rPr>
        <w:t xml:space="preserve">. If and to the extent that the obligations of Borrowers under this </w:t>
      </w:r>
      <w:r>
        <w:rPr>
          <w:rFonts w:ascii="Times New Roman" w:hAnsi="Times New Roman"/>
          <w:color w:val="000000"/>
          <w:sz w:val="24"/>
          <w:u w:val="single"/>
        </w:rPr>
        <w:t>Section 2.11(f)</w:t>
      </w:r>
      <w:r>
        <w:rPr>
          <w:rFonts w:ascii="Times New Roman" w:hAnsi="Times New Roman"/>
          <w:color w:val="000000"/>
          <w:sz w:val="24"/>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Issuing Bank shall be deemed to have acted with due diligence and reasonable care if Issuing Bank’s conduct is in accordance with Standard Letter of Credit Practice or in accordance with this Agreement. Borrowers’ 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2.11(d)</w:t>
      </w:r>
      <w:r>
        <w:rPr>
          <w:rFonts w:ascii="Times New Roman" w:hAnsi="Times New Roman"/>
          <w:color w:val="000000"/>
          <w:sz w:val="24"/>
        </w:rPr>
        <w:t>, plus interest at the rate then applicable to Revolving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 (y) the amount (if any) of the loss that would have been avoided had Borrowers taken all reasonable steps to mitigate any loss, and in case of a claim of wrongful dishonor, by specifically and timely authorizing Issuing Bank to effect a cure.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Borrowers are responsible for preparing or approving the final text of the Letter of Credit as issued by Issuing Bank, irrespective of any assistance Issuing Bank may provide such as drafting or recommending text or by Issuing Bank’s use or refusal to use text submitted by Borrowers. Borrowers are solely responsible for the suitability of the Letter of Credit for Borrowers’ purposes. With respect to any Letter of Credit containing an “automatic amendment” to extend the expiration date of such Letter of Credit, Issuing Bank, in its sole and absolute discretion, may give notice of nonrenewal of such Letter of Credit and, if Borrowers do not at any time want such Letter of Credit to be renewed, Borrowers will so notify Agent and Issuing Bank at least 15 calendar days before Issuing Bank is required to notify the beneficiary of such Letter of Credit or any advising bank of such nonrenewal pursuant to the terms of such Letter of Credit.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Borrowers’ reimbursement and payment obligations under this </w:t>
      </w:r>
      <w:r>
        <w:rPr>
          <w:rFonts w:ascii="Times New Roman" w:hAnsi="Times New Roman"/>
          <w:color w:val="000000"/>
          <w:sz w:val="24"/>
          <w:u w:val="single"/>
        </w:rPr>
        <w:t>Section 2.11</w:t>
      </w:r>
      <w:r>
        <w:rPr>
          <w:rFonts w:ascii="Times New Roman" w:hAnsi="Times New Roman"/>
          <w:color w:val="000000"/>
          <w:sz w:val="24"/>
        </w:rPr>
        <w:t xml:space="preserve"> are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absolute, unconditional and irrevocable and shall be performed strictly in accordance with the terms of this Agreement under any and all circumstances whatsoever, including: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lack of validity, enforceability or legal effect of any Letter of Credit or this Agreement or any term or provision therein or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Issuing Bank or any of its branches or Affiliates being the beneficiary of any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Issuing Bank or any correspondent honoring a drawing against a Drawing Document up to the amount available under any Letter of Credit even if such Drawing Document claims an amount in excess of the amount available under the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existence of any claim, set-off, defense or other right that any Borrower or any other Person may have at any time against any beneficiary, any assignee of proceeds, Issuing Bank or any other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other event, circumstance or conduct whatsoever, whether or not similar to any of the foregoing that might, but for this </w:t>
      </w:r>
      <w:r>
        <w:rPr>
          <w:rFonts w:ascii="Times New Roman" w:hAnsi="Times New Roman"/>
          <w:color w:val="000000"/>
          <w:sz w:val="24"/>
          <w:u w:val="single"/>
        </w:rPr>
        <w:t>Section 2.11(i)</w:t>
      </w:r>
      <w:r>
        <w:rPr>
          <w:rFonts w:ascii="Times New Roman" w:hAnsi="Times New Roman"/>
          <w:color w:val="000000"/>
          <w:sz w:val="24"/>
        </w:rPr>
        <w:t>, constitute a legal or equitable defense to or discharge of, or provide a right of set-off against, Borrowers’ reimbursement and other payment obligations and liabilities, arising under, or in connection with, any Letter of Credit, whether against Issuing Bank, the beneficiary or any other Person;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fact that any Default or Event of Default shall have occurred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be continuing;</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subject to </w:t>
      </w:r>
      <w:r>
        <w:rPr>
          <w:rFonts w:ascii="Times New Roman" w:hAnsi="Times New Roman"/>
          <w:color w:val="000000"/>
          <w:sz w:val="24"/>
          <w:u w:val="single"/>
        </w:rPr>
        <w:t>Section 2.11(g)</w:t>
      </w:r>
      <w:r>
        <w:rPr>
          <w:rFonts w:ascii="Times New Roman" w:hAnsi="Times New Roman"/>
          <w:color w:val="000000"/>
          <w:sz w:val="24"/>
        </w:rPr>
        <w:t xml:space="preserve">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Times New Roman" w:hAnsi="Times New Roman"/>
          <w:color w:val="000000"/>
          <w:sz w:val="24"/>
          <w:u w:val="single"/>
        </w:rPr>
        <w:t>Section 2.11</w:t>
      </w:r>
      <w:r>
        <w:rPr>
          <w:rFonts w:ascii="Times New Roman" w:hAnsi="Times New Roman"/>
          <w:color w:val="000000"/>
          <w:sz w:val="24"/>
        </w:rPr>
        <w:t xml:space="preserve"> or any Letter of Credit.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honor of a presentation under any Letter of Credit that on its face substantially complies with the terms and conditions of such Letter of Credit, even if the Letter of Credit requires strict compliance by the beneficiary;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acting upon any instruction or request relative to a Letter of Credit or requested Letter of Credit that Issuing Bank in good faith believes to have been given by a Person authorized to give such instruction or request;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errors, omissions, interruptions or delays in transmission or delivery of any message, advice or document (regardless of how sent or transmitted) or for errors in interpretation of technical terms or in translation or any delay in giving or failing to give notice to Borrowers;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acts, omissions or fraud by, or the insolvency of, any beneficiary, any nominated person or entity or any other Person or any breach of contract between the beneficiary and Borrowers or any of the parties to the underlying transaction to which the Letter of Credit relates;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assertion or waiver of any provision of the ISP or UCP that primarily benefits an issuer of a letter of credit, including any requirement that any Drawing Document be presented to it at a particular hour or place;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payment to any paying or negotiating bank (designated or permitted by the terms of the applicable Letter of Credit) claiming that it rightfully honored or is entitled to reimbursement or indemnity under Standard Letter of Credit Practice applicable to 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acting or failing to act as required or permitted under Standard Letter of Credit Practice applicable to where Issuing Bank has issued, confirmed, advised or negotiated such Letter of Credit, as the case may be;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honor of a presentation after the expiration date of any Letter of Credit notwithstanding that a presentation was made prior to such expiration date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dishonored by Issuing Bank if subsequently Issuing Bank or any court or other finder of fact determines such presentation should have been honored;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dishonor of any presentation that does not strictly comply or that is fraudulent, forged or otherwise not entitled to honor;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honor of a presentation that is subsequently determined by Issuing Bank to have been made in violation of international, federal, state or local restrictions on the transaction of business with certain prohibited Persons.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Borrowers shall pay immediately upon demand to Agent as non-refundable fees, commissions, and charges (it being acknowledged and agreed that any charging of such fees, commissions and charges to the Loan Account pursuant to the provisions of </w:t>
      </w:r>
      <w:r>
        <w:rPr>
          <w:rFonts w:ascii="Times New Roman" w:hAnsi="Times New Roman"/>
          <w:color w:val="000000"/>
          <w:sz w:val="24"/>
          <w:u w:val="single"/>
        </w:rPr>
        <w:t>Section 2.06(d)</w:t>
      </w:r>
      <w:r>
        <w:rPr>
          <w:rFonts w:ascii="Times New Roman" w:hAnsi="Times New Roman"/>
          <w:color w:val="000000"/>
          <w:sz w:val="24"/>
        </w:rPr>
        <w:t xml:space="preserve"> shall be deemed to constitute a demand for payment thereof for the purposes of this </w:t>
      </w:r>
      <w:r>
        <w:rPr>
          <w:rFonts w:ascii="Times New Roman" w:hAnsi="Times New Roman"/>
          <w:color w:val="000000"/>
          <w:sz w:val="24"/>
          <w:u w:val="single"/>
        </w:rPr>
        <w:t>Section 2.11(k)</w:t>
      </w:r>
      <w:r>
        <w:rPr>
          <w:rFonts w:ascii="Times New Roman" w:hAnsi="Times New Roman"/>
          <w:color w:val="000000"/>
          <w:sz w:val="24"/>
        </w:rPr>
        <w:t>):</w:t>
      </w:r>
    </w:p>
    <w:p>
      <w:pPr>
        <w:pStyle w:val="TextBody"/>
        <w:bidi w:val="0"/>
        <w:jc w:val="both"/>
        <w:rPr>
          <w:rFonts w:ascii="Times New Roman" w:hAnsi="Times New Roman"/>
          <w:sz w:val="24"/>
        </w:rPr>
      </w:pPr>
      <w:r>
        <w:rPr>
          <w:rFonts w:ascii="Times New Roman" w:hAnsi="Times New Roman"/>
          <w:color w:val="000000"/>
          <w:sz w:val="24"/>
        </w:rPr>
        <w:t xml:space="preserve">(i) a fronting fee which shall be imposed by Agent for the account of Issuing Bank upon the issuance of each Letter of Credit of 0.50% per annum of the face amount thereof, </w:t>
      </w:r>
      <w:r>
        <w:rPr>
          <w:rFonts w:ascii="Times New Roman" w:hAnsi="Times New Roman"/>
          <w:i/>
          <w:color w:val="000000"/>
          <w:sz w:val="24"/>
          <w:u w:val="single"/>
        </w:rPr>
        <w:t>plus</w:t>
      </w:r>
      <w:r>
        <w:rPr>
          <w:rFonts w:ascii="Times New Roman" w:hAnsi="Times New Roman"/>
          <w:color w:val="000000"/>
          <w:sz w:val="24"/>
        </w:rPr>
        <w:t xml:space="preserve"> (ii) any and all other customary commissions, administrative and other issuance, amendment, payment and negotiation fees and charges and other carrying costs then in effect imposed by, and any and all expenses incurred by, Agent and/or Issuing Bank or by any confirming institution or entity relating to Letters of Credit, at the time of issuance of any Letter of Credit and upon the occurrence of any other activity with respect to any Letter of Credit (including transfers, assignments of proceeds, amendments, drawings, renewals or cancellations). In the event Agent does not make demand for payment by Borrowers for any such fees, commissions and charges described in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2.11(k)</w:t>
      </w:r>
      <w:r>
        <w:rPr>
          <w:rFonts w:ascii="Times New Roman" w:hAnsi="Times New Roman"/>
          <w:color w:val="000000"/>
          <w:sz w:val="24"/>
        </w:rPr>
        <w:t xml:space="preserve">, each Lender agrees to reimburse Issuing Bank for its Pro Rata Share of such amounts, and Agent shall net such amounts against the Letter of Credit Fee payable to each such Lender pursuant to </w:t>
      </w:r>
      <w:r>
        <w:rPr>
          <w:rFonts w:ascii="Times New Roman" w:hAnsi="Times New Roman"/>
          <w:color w:val="000000"/>
          <w:sz w:val="24"/>
          <w:u w:val="single"/>
        </w:rPr>
        <w:t>Section 2.06(b)</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expressly agreed by Issuing Bank and Borrowers when a Letter of Credit is issued, (i) each Letter of Credit shall be a standby Letter of Credit, (i) the rules of the ISP and the UCP shall apply to each standby Letter of Credit and (ii) the rules of the UCP shall apply to any commercial Letter of Credit; provided that no Issuing Bank shall have any obligation hereunder to issue a commercial Letter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the event of a direct conflict between the provisions of this </w:t>
      </w:r>
      <w:r>
        <w:rPr>
          <w:rFonts w:ascii="Times New Roman" w:hAnsi="Times New Roman"/>
          <w:color w:val="000000"/>
          <w:sz w:val="24"/>
          <w:u w:val="single"/>
        </w:rPr>
        <w:t>Section 2.11</w:t>
      </w:r>
      <w:r>
        <w:rPr>
          <w:rFonts w:ascii="Times New Roman" w:hAnsi="Times New Roman"/>
          <w:color w:val="000000"/>
          <w:sz w:val="24"/>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hAnsi="Times New Roman"/>
          <w:color w:val="000000"/>
          <w:sz w:val="24"/>
          <w:u w:val="single"/>
        </w:rPr>
        <w:t>Section 2.11</w:t>
      </w:r>
      <w:r>
        <w:rPr>
          <w:rFonts w:ascii="Times New Roman" w:hAnsi="Times New Roman"/>
          <w:color w:val="000000"/>
          <w:sz w:val="24"/>
        </w:rPr>
        <w:t xml:space="preserve"> shall control and govern.</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Capital Requirements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after the date hereof, Issuing Bank or any Lender determines that (i) any Change in Law affecting Issuing Bank, such Lender or any lending office of Issuing Bank or such Lender regarding capital or reserve requirements, or (ii) compliance by Issuing Bank or such Lender, or their respective holding companies, with any guideline, request or directive of any Governmental Authority regarding capital adequacy (whether or not having the force of law), has the effect of reducing the return on Issuing Bank’s, such Lender’s, or such holding companies’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capital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and assuming the full utilization of such entity’s capital) by any amount deemed by Issuing Bank or such Lender to be material, then Issuing Bank or such Lender may notify Administrative Borrower and Agent thereof. Following receipt of such notice, Borrowers agree to pay Issuing Bank or such Lender on demand the amount of such reduction of return of capital as and when such reduction is determined, payable within thirty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Times New Roman" w:hAnsi="Times New Roman"/>
          <w:color w:val="000000"/>
          <w:sz w:val="24"/>
          <w:u w:val="single"/>
        </w:rPr>
        <w:t>provided</w:t>
      </w:r>
      <w:r>
        <w:rPr>
          <w:rFonts w:ascii="Times New Roman" w:hAnsi="Times New Roman"/>
          <w:color w:val="000000"/>
          <w:sz w:val="24"/>
        </w:rPr>
        <w:t xml:space="preserve"> that Borrowers shall not be required to compensate Issuing Bank or a Lender pursuant to this Section for any reductions in return incurred more than one hundred eighty (180) days prior to the date that Issuing Bank or such Lender notifies Borrowers of such Change in Law giving rise to such reductions and of such Lender’s intention to claim compensation therefor;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if such claim arises by reason of the Change in Law that is retroactive, then the one hundred eighty (180)-day period referred to above shall be extended to include the period of retroactive effect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Issuing Bank or any Lender requests additional or increased costs referred to in </w:t>
      </w:r>
      <w:r>
        <w:rPr>
          <w:rFonts w:ascii="Times New Roman" w:hAnsi="Times New Roman"/>
          <w:color w:val="000000"/>
          <w:sz w:val="24"/>
          <w:u w:val="single"/>
        </w:rPr>
        <w:t>Section 2.06(j)</w:t>
      </w:r>
      <w:r>
        <w:rPr>
          <w:rFonts w:ascii="Times New Roman" w:hAnsi="Times New Roman"/>
          <w:color w:val="000000"/>
          <w:sz w:val="24"/>
        </w:rPr>
        <w:t xml:space="preserve"> or </w:t>
      </w:r>
      <w:r>
        <w:rPr>
          <w:rFonts w:ascii="Times New Roman" w:hAnsi="Times New Roman"/>
          <w:color w:val="000000"/>
          <w:sz w:val="24"/>
          <w:u w:val="single"/>
        </w:rPr>
        <w:t>Section 2.11(l)</w:t>
      </w:r>
      <w:r>
        <w:rPr>
          <w:rFonts w:ascii="Times New Roman" w:hAnsi="Times New Roman"/>
          <w:color w:val="000000"/>
          <w:sz w:val="24"/>
        </w:rPr>
        <w:t xml:space="preserve"> or amounts under </w:t>
      </w:r>
      <w:r>
        <w:rPr>
          <w:rFonts w:ascii="Times New Roman" w:hAnsi="Times New Roman"/>
          <w:color w:val="000000"/>
          <w:sz w:val="24"/>
          <w:u w:val="single"/>
        </w:rPr>
        <w:t>Section 2.12(a)</w:t>
      </w:r>
      <w:r>
        <w:rPr>
          <w:rFonts w:ascii="Times New Roman" w:hAnsi="Times New Roman"/>
          <w:color w:val="000000"/>
          <w:sz w:val="24"/>
        </w:rPr>
        <w:t xml:space="preserve"> or sends a notice under </w:t>
      </w:r>
      <w:r>
        <w:rPr>
          <w:rFonts w:ascii="Times New Roman" w:hAnsi="Times New Roman"/>
          <w:color w:val="000000"/>
          <w:sz w:val="24"/>
          <w:u w:val="single"/>
        </w:rPr>
        <w:t>Section 2.06(h)</w:t>
      </w:r>
      <w:r>
        <w:rPr>
          <w:rFonts w:ascii="Times New Roman" w:hAnsi="Times New Roman"/>
          <w:color w:val="000000"/>
          <w:sz w:val="24"/>
        </w:rPr>
        <w:t xml:space="preserve"> relative to changed circumstances (such Issuing Bank or Lender, an “</w:t>
      </w:r>
      <w:r>
        <w:rPr>
          <w:rFonts w:ascii="Times New Roman" w:hAnsi="Times New Roman"/>
          <w:color w:val="000000"/>
          <w:sz w:val="24"/>
          <w:u w:val="single"/>
        </w:rPr>
        <w:t>Affected</w:t>
      </w:r>
      <w:r>
        <w:rPr>
          <w:rFonts w:ascii="Times New Roman" w:hAnsi="Times New Roman"/>
          <w:color w:val="000000"/>
          <w:sz w:val="24"/>
        </w:rPr>
        <w:t xml:space="preserve"> </w:t>
      </w:r>
      <w:r>
        <w:rPr>
          <w:rFonts w:ascii="Times New Roman" w:hAnsi="Times New Roman"/>
          <w:color w:val="000000"/>
          <w:sz w:val="24"/>
          <w:u w:val="single"/>
        </w:rPr>
        <w:t>Lender</w:t>
      </w:r>
      <w:r>
        <w:rPr>
          <w:rFonts w:ascii="Times New Roman" w:hAnsi="Times New Roman"/>
          <w:color w:val="000000"/>
          <w:sz w:val="24"/>
        </w:rPr>
        <w:t xml:space="preserve">”), then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Times New Roman" w:hAnsi="Times New Roman"/>
          <w:color w:val="000000"/>
          <w:sz w:val="24"/>
          <w:u w:val="single"/>
        </w:rPr>
        <w:t>Section 2.06(j)</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2.11(l)</w:t>
      </w:r>
      <w:r>
        <w:rPr>
          <w:rFonts w:ascii="Times New Roman" w:hAnsi="Times New Roman"/>
          <w:color w:val="000000"/>
          <w:sz w:val="24"/>
        </w:rPr>
        <w:t xml:space="preserve">, or </w:t>
      </w:r>
      <w:r>
        <w:rPr>
          <w:rFonts w:ascii="Times New Roman" w:hAnsi="Times New Roman"/>
          <w:color w:val="000000"/>
          <w:sz w:val="24"/>
          <w:u w:val="single"/>
        </w:rPr>
        <w:t>Section 2.12(a)</w:t>
      </w:r>
      <w:r>
        <w:rPr>
          <w:rFonts w:ascii="Times New Roman" w:hAnsi="Times New Roman"/>
          <w:color w:val="000000"/>
          <w:sz w:val="24"/>
        </w:rPr>
        <w:t xml:space="preserve">, as applicable, or would eliminate the illegality or impracticality of funding or maintaining Loans bearing interest at the SOFR Rate or the Benchmark,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obligations to pay any future amounts to such Affected Lender pursuant to </w:t>
      </w:r>
      <w:r>
        <w:rPr>
          <w:rFonts w:ascii="Times New Roman" w:hAnsi="Times New Roman"/>
          <w:color w:val="000000"/>
          <w:sz w:val="24"/>
          <w:u w:val="single"/>
        </w:rPr>
        <w:t>Section 2.11(l)</w:t>
      </w:r>
      <w:r>
        <w:rPr>
          <w:rFonts w:ascii="Times New Roman" w:hAnsi="Times New Roman"/>
          <w:color w:val="000000"/>
          <w:sz w:val="24"/>
        </w:rPr>
        <w:t xml:space="preserve">, </w:t>
      </w:r>
      <w:r>
        <w:rPr>
          <w:rFonts w:ascii="Times New Roman" w:hAnsi="Times New Roman"/>
          <w:color w:val="000000"/>
          <w:sz w:val="24"/>
          <w:u w:val="single"/>
        </w:rPr>
        <w:t>Section 2.06(j)</w:t>
      </w:r>
      <w:r>
        <w:rPr>
          <w:rFonts w:ascii="Times New Roman" w:hAnsi="Times New Roman"/>
          <w:color w:val="000000"/>
          <w:sz w:val="24"/>
        </w:rPr>
        <w:t xml:space="preserve"> or </w:t>
      </w:r>
      <w:r>
        <w:rPr>
          <w:rFonts w:ascii="Times New Roman" w:hAnsi="Times New Roman"/>
          <w:color w:val="000000"/>
          <w:sz w:val="24"/>
          <w:u w:val="single"/>
        </w:rPr>
        <w:t>Section 2.12(a)</w:t>
      </w:r>
      <w:r>
        <w:rPr>
          <w:rFonts w:ascii="Times New Roman" w:hAnsi="Times New Roman"/>
          <w:color w:val="000000"/>
          <w:sz w:val="24"/>
        </w:rPr>
        <w:t xml:space="preserve">, as applicable, or to enable Borrowers to obtain Loans determined based on the SOFR Rate or the Benchmark, then Borrowers (without prejudice to any amounts then due to such Affected Lender under </w:t>
      </w:r>
      <w:r>
        <w:rPr>
          <w:rFonts w:ascii="Times New Roman" w:hAnsi="Times New Roman"/>
          <w:color w:val="000000"/>
          <w:sz w:val="24"/>
          <w:u w:val="single"/>
        </w:rPr>
        <w:t>Section 2.06(j)</w:t>
      </w:r>
      <w:r>
        <w:rPr>
          <w:rFonts w:ascii="Times New Roman" w:hAnsi="Times New Roman"/>
          <w:color w:val="000000"/>
          <w:sz w:val="24"/>
        </w:rPr>
        <w:t xml:space="preserve">, </w:t>
      </w:r>
      <w:r>
        <w:rPr>
          <w:rFonts w:ascii="Times New Roman" w:hAnsi="Times New Roman"/>
          <w:color w:val="000000"/>
          <w:sz w:val="24"/>
          <w:u w:val="single"/>
        </w:rPr>
        <w:t>Section 2.11(l)</w:t>
      </w:r>
      <w:r>
        <w:rPr>
          <w:rFonts w:ascii="Times New Roman" w:hAnsi="Times New Roman"/>
          <w:color w:val="000000"/>
          <w:sz w:val="24"/>
        </w:rPr>
        <w:t xml:space="preserve">, or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2.12(a)</w:t>
      </w:r>
      <w:r>
        <w:rPr>
          <w:rFonts w:ascii="Times New Roman" w:hAnsi="Times New Roman"/>
          <w:color w:val="000000"/>
          <w:sz w:val="24"/>
        </w:rPr>
        <w:t xml:space="preserve">, as applicable) unless prior to the effective date of any such assignment the Affected Lender withdraws its request for such additional amounts under </w:t>
      </w:r>
      <w:r>
        <w:rPr>
          <w:rFonts w:ascii="Times New Roman" w:hAnsi="Times New Roman"/>
          <w:color w:val="000000"/>
          <w:sz w:val="24"/>
          <w:u w:val="single"/>
        </w:rPr>
        <w:t>Section 2.06(j)</w:t>
      </w:r>
      <w:r>
        <w:rPr>
          <w:rFonts w:ascii="Times New Roman" w:hAnsi="Times New Roman"/>
          <w:color w:val="000000"/>
          <w:sz w:val="24"/>
        </w:rPr>
        <w:t xml:space="preserve">, </w:t>
      </w:r>
      <w:r>
        <w:rPr>
          <w:rFonts w:ascii="Times New Roman" w:hAnsi="Times New Roman"/>
          <w:color w:val="000000"/>
          <w:sz w:val="24"/>
          <w:u w:val="single"/>
        </w:rPr>
        <w:t>Section 2.11(l)</w:t>
      </w:r>
      <w:r>
        <w:rPr>
          <w:rFonts w:ascii="Times New Roman" w:hAnsi="Times New Roman"/>
          <w:color w:val="000000"/>
          <w:sz w:val="24"/>
        </w:rPr>
        <w:t xml:space="preserve">, or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2.12(a)</w:t>
      </w:r>
      <w:r>
        <w:rPr>
          <w:rFonts w:ascii="Times New Roman" w:hAnsi="Times New Roman"/>
          <w:color w:val="000000"/>
          <w:sz w:val="24"/>
        </w:rPr>
        <w:t>, as applicable, or indicates that it is no longer unlawful or impractical to fund or maintain Loans determined based on the SOFR Rate or the Benchmark, may designate a different Issuing Bank or substitute a Lender, in each case, reasonably acceptable to Agent to purchase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Obligations owed to such Affected Lender and such Affected Lender’s commitments hereunder in accordance with </w:t>
      </w:r>
      <w:r>
        <w:rPr>
          <w:rFonts w:ascii="Times New Roman" w:hAnsi="Times New Roman"/>
          <w:color w:val="000000"/>
          <w:sz w:val="24"/>
          <w:u w:val="single"/>
        </w:rPr>
        <w:t>Section 14.02</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Notwithstanding anything herein to the contrary, the protection of </w:t>
      </w:r>
      <w:r>
        <w:rPr>
          <w:rFonts w:ascii="Times New Roman" w:hAnsi="Times New Roman"/>
          <w:color w:val="000000"/>
          <w:sz w:val="24"/>
          <w:u w:val="single"/>
        </w:rPr>
        <w:t>Sections</w:t>
      </w:r>
      <w:r>
        <w:rPr>
          <w:rFonts w:ascii="Times New Roman" w:hAnsi="Times New Roman"/>
          <w:color w:val="000000"/>
          <w:sz w:val="24"/>
        </w:rPr>
        <w:t xml:space="preserve"> </w:t>
      </w:r>
      <w:r>
        <w:rPr>
          <w:rFonts w:ascii="Times New Roman" w:hAnsi="Times New Roman"/>
          <w:color w:val="000000"/>
          <w:sz w:val="24"/>
          <w:u w:val="single"/>
        </w:rPr>
        <w:t>Section 2.06(h)</w:t>
      </w:r>
      <w:r>
        <w:rPr>
          <w:rFonts w:ascii="Times New Roman" w:hAnsi="Times New Roman"/>
          <w:color w:val="000000"/>
          <w:sz w:val="24"/>
        </w:rPr>
        <w:t xml:space="preserve"> and </w:t>
      </w:r>
      <w:r>
        <w:rPr>
          <w:rFonts w:ascii="Times New Roman" w:hAnsi="Times New Roman"/>
          <w:color w:val="000000"/>
          <w:sz w:val="24"/>
          <w:u w:val="single"/>
        </w:rPr>
        <w:t>(j)</w:t>
      </w:r>
      <w:r>
        <w:rPr>
          <w:rFonts w:ascii="Times New Roman" w:hAnsi="Times New Roman"/>
          <w:color w:val="000000"/>
          <w:sz w:val="24"/>
        </w:rPr>
        <w:t xml:space="preserve">, </w:t>
      </w:r>
      <w:r>
        <w:rPr>
          <w:rFonts w:ascii="Times New Roman" w:hAnsi="Times New Roman"/>
          <w:color w:val="000000"/>
          <w:sz w:val="24"/>
          <w:u w:val="single"/>
        </w:rPr>
        <w:t>2.11(l)</w:t>
      </w:r>
      <w:r>
        <w:rPr>
          <w:rFonts w:ascii="Times New Roman" w:hAnsi="Times New Roman"/>
          <w:color w:val="000000"/>
          <w:sz w:val="24"/>
        </w:rPr>
        <w:t xml:space="preserve">, and </w:t>
      </w:r>
      <w:r>
        <w:rPr>
          <w:rFonts w:ascii="Times New Roman" w:hAnsi="Times New Roman"/>
          <w:color w:val="000000"/>
          <w:sz w:val="24"/>
          <w:u w:val="single"/>
        </w:rPr>
        <w:t>2.12</w:t>
      </w:r>
      <w:r>
        <w:rPr>
          <w:rFonts w:ascii="Times New Roman" w:hAnsi="Times New Roman"/>
          <w:color w:val="000000"/>
          <w:sz w:val="24"/>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Increased Costs</w:t>
      </w:r>
      <w:r>
        <w:rPr>
          <w:rFonts w:ascii="Times New Roman" w:hAnsi="Times New Roman"/>
          <w:b/>
          <w:color w:val="000000"/>
          <w:sz w:val="24"/>
        </w:rPr>
        <w:t xml:space="preserve">. </w:t>
      </w:r>
      <w:r>
        <w:rPr>
          <w:rFonts w:ascii="Times New Roman" w:hAnsi="Times New Roman"/>
          <w:color w:val="000000"/>
          <w:sz w:val="24"/>
        </w:rPr>
        <w:t>If any Change in Law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impose, modify or deem applicable any reserve, special deposit, compulsory loan, insurance charge or similar requirement against assets of, deposits with or for the account of, or credit extended or participated in by, any Lender or any Issuing Bank;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any member of the Lender Group to any Taxes (other than</w:t>
      </w:r>
    </w:p>
    <w:p>
      <w:pPr>
        <w:pStyle w:val="TextBody"/>
        <w:bidi w:val="0"/>
        <w:jc w:val="left"/>
        <w:rPr>
          <w:rFonts w:ascii="Times New Roman" w:hAnsi="Times New Roman"/>
          <w:color w:val="000000"/>
          <w:sz w:val="24"/>
        </w:rPr>
      </w:pPr>
      <w:r>
        <w:rPr>
          <w:rFonts w:ascii="Times New Roman" w:hAnsi="Times New Roman"/>
          <w:color w:val="000000"/>
          <w:sz w:val="24"/>
        </w:rPr>
        <w:t>(A) Indemnified Taxes, (B) Taxes described in clauses (b) through (d) of the definition of Excluded Taxes and (C) Connection Income Taxes);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impose on any Lender or Issuing Bank any other condition, cost or expense (other than Taxes) affecting this Agreement or Loans made by such Lender or any Letter of Credit or participation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the result of any of the foregoing shall be to increase the cost to such Lender or any of the Lender Group of making, continuing or maintaining any Loan or of maintaining its obligation to make any such Loan, or to increase the cost to such Lender, Issuing Bank or any member of the Lender Group of participating in, issuing or maintaining any Letter of Credit (or of maintaining its obligation to participate in or to issue any Letter of Credit), or to reduce the amount of any sum received or receivable by such Lender, Issuing Bank or any member of the Lender Group hereunder (whether of principal, interest or any other amount) then, upon request of such Lender, Issuing Bank or member of the Lender Group, the Borrowers, jointly and severally, within five (5) Business Days of demand therefor, will pay to such Lender, Issuing Bank or member of the Lender Group, as the case may be, such additional amount or amounts as will compensate such Lender, Issuing Bank or member of the Lender Group, as the case may be, for such additional costs incurred or reduction suffered.</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2.14</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Bank Accounts and Collections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The Loan Parties shall establish and maintain cash management services of a type and on terms reasonably satisfactory to Agent at BMO Bank or one or more other banks reasonably satisfactory to Agent (“</w:t>
      </w:r>
      <w:r>
        <w:rPr>
          <w:rFonts w:ascii="Times New Roman" w:hAnsi="Times New Roman"/>
          <w:color w:val="000000"/>
          <w:sz w:val="24"/>
          <w:u w:val="single"/>
        </w:rPr>
        <w:t>Cash Management Banks</w:t>
      </w:r>
      <w:r>
        <w:rPr>
          <w:rFonts w:ascii="Times New Roman" w:hAnsi="Times New Roman"/>
          <w:color w:val="000000"/>
          <w:sz w:val="24"/>
        </w:rPr>
        <w:t xml:space="preserve">”). On or prior to the Closing Date (subject to Section 5.19), each Loan Party will enter into a Deposit Account Control Agreement with the applicable Cash Management Bank for each Deposit Account of Loan Parties (other than an Excluded Account). </w:t>
      </w:r>
      <w:r>
        <w:rPr>
          <w:rFonts w:ascii="Times New Roman" w:hAnsi="Times New Roman"/>
          <w:color w:val="000000"/>
          <w:sz w:val="24"/>
          <w:u w:val="single"/>
        </w:rPr>
        <w:t>Schedule B-1</w:t>
      </w:r>
      <w:r>
        <w:rPr>
          <w:rFonts w:ascii="Times New Roman" w:hAnsi="Times New Roman"/>
          <w:color w:val="000000"/>
          <w:sz w:val="24"/>
        </w:rPr>
        <w:t xml:space="preserve"> sets forth a complete listing of Deposit Accounts for each Loan Party as of the Closing Date, including the identification of the Loan Party ownership, the name and address of the applicable Cash Management Bank, the account number, the purpose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usage of the account, and a designation of the account as a Full Control Account, Springing Control Account or Excluded Account.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Deposit Account Control Agreement shall provide, among other things, that the applicable Cash Management Bank will comply with any instructions originated by Agent directing the disposition of the funds in the applicable Deposit Account subject to such Control Agreement, without further consent by the applicable Loan Party. With respect to each Springing Control Account, unless a Cash Dominion Event has occurred, Agent will not elect to provide instructions to the applicable Cash Management Bank regarding the disposition of funds in such account. Upon a Cash Dominion Event and during the continuance of a Cash Dominion Trigger Period, Agent will maintain the right, in its sole discretion, to exercise rights provided for in each Deposit Account Control Agreement, including requiring the applicable Cash Management Bank to forward funds in the applicable Deposit Account to Agent’s Account; provided, that, prior to the exercise of such rights, at Agent’s sole election, all amounts received in such Springing Control Account shall be sent on each Business Day by wire transfer or ACH payment to Agent’s Account for application at the end of each Business Day to the payment of the Obligations (in the order of priority set forth in, prior to the occurrence of an Application Event, </w:t>
      </w:r>
      <w:r>
        <w:rPr>
          <w:rFonts w:ascii="Times New Roman" w:hAnsi="Times New Roman"/>
          <w:color w:val="000000"/>
          <w:sz w:val="24"/>
          <w:u w:val="single"/>
        </w:rPr>
        <w:t>Section 2.04(b)(i)</w:t>
      </w:r>
      <w:r>
        <w:rPr>
          <w:rFonts w:ascii="Times New Roman" w:hAnsi="Times New Roman"/>
          <w:color w:val="000000"/>
          <w:sz w:val="24"/>
        </w:rPr>
        <w:t xml:space="preserve"> and, during the continuation of an Application Event, </w:t>
      </w:r>
      <w:r>
        <w:rPr>
          <w:rFonts w:ascii="Times New Roman" w:hAnsi="Times New Roman"/>
          <w:color w:val="000000"/>
          <w:sz w:val="24"/>
          <w:u w:val="single"/>
        </w:rPr>
        <w:t>Section 2.04(b)(ii)</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credit to the payment of the Obligations any funds received by Agent for which Agent has received notice that such funds are collected and available to Agent (i) on the same day of Agent’s receipt of such notice if such notice is received by Agent on or before 2:00 p.m. on a Business Day, and (ii) on the Business Day immediately following Agent’s receipt of such notice if such notice is received by Agent after 2:00 p.m. on a Business Day, or if such notice is received by Agent on a day that is not a Business Day. It is understood and agreed that the transfer and crediting of funds from a Springing Control Account or Full Control Account may take up to two Business Days.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Section 5.19, each Loan Party will deposit or cause to be deposited, no later than the first Business Day after the date of receipt thereof, all proceeds in respect of any Collateral, all collections (of a nature susceptible to a deposit in a bank account) and all other amounts received by such Loan Party (including payments made by Account Debtors directly to such Loan Party and remittances on credit card sales) into a Deposit Account that is subject to a Deposit Account Control Agreement (or to a lockbox, to the extent funds collected therefrom are deposited directly into a Deposit Account that is subject Deposit Account Control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Subject to Section 5.19, no Loan Party shall maintain or permit any of its Subsidiaries to maintain cash, Cash Equivalents, or other amounts in any Deposit Account (other than an Excluded Account, in the ordinary course of business), unless Agent shall have received a Deposit Account Control Agreement in respect of each such account.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Party shall cause each Person processing or collecting any credit card payments or proceeds of receivables on behalf of the Loan Parties to deliver such payments or proceeds promptly, but not less frequently than each Business Day, into a Deposit Account that is subject to a Deposit Account Control Agreement.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If at any time, any Loan Party receives or otherwise has dominion and control of any proceeds or collections in contravention of this </w:t>
      </w:r>
      <w:r>
        <w:rPr>
          <w:rFonts w:ascii="Times New Roman" w:hAnsi="Times New Roman"/>
          <w:color w:val="000000"/>
          <w:sz w:val="24"/>
          <w:u w:val="single"/>
        </w:rPr>
        <w:t>Section 2.14</w:t>
      </w:r>
      <w:r>
        <w:rPr>
          <w:rFonts w:ascii="Times New Roman" w:hAnsi="Times New Roman"/>
          <w:color w:val="000000"/>
          <w:sz w:val="24"/>
        </w:rPr>
        <w:t>, such proceeds and collections shall (i) be held in trust by such Loan Party for benefit of Agent, (ii) not be commingled with any of such Loan Party’s other funds or deposited in any account of such Loan Party,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be deposited into Agent’s Account or dealt with in such other fashion as such Loan Party may be instructed by Agent, no later than the Business Day after receipt thereof.</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III CONDITIONS; TERM OF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Conditions Precedent to the Initial Extension of Credit</w:t>
      </w:r>
      <w:r>
        <w:rPr>
          <w:rFonts w:ascii="Times New Roman" w:hAnsi="Times New Roman"/>
          <w:b/>
          <w:color w:val="000000"/>
          <w:sz w:val="24"/>
        </w:rPr>
        <w:t xml:space="preserve">. </w:t>
      </w:r>
      <w:r>
        <w:rPr>
          <w:rFonts w:ascii="Times New Roman" w:hAnsi="Times New Roman"/>
          <w:color w:val="000000"/>
          <w:sz w:val="24"/>
        </w:rPr>
        <w:t>The obligation of each Lender to make its initial Loans and of Agent to cause Issuing Bank to issue the initial Letters of Credit are subject to the fulfillment, to the satisfaction of Agent and each Lender, of each of the following conditions precedent (the making of such initial extensions of credit by a Lender being conclusively deemed to be its satisfaction or waiver of the conditions precedent):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Closing Date shall occur on or before March 12, 2025;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appropriate financing statements on Form UCC-1 duly filed (or to be filed) in such office or offices as may be necessary or, in the opinion of Agent, desirable to perfect Agent’s Liens in and to the Collateral;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each of the following documents, in form and substance satisfactory to Agent, duly executed and delivered, and each such document shall be in full force and effect: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completed Borrowing Base Certificate dated as of March 12,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Control Agreements required to be delivered on the Closing Date pursuant to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Fee Letter,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Guaranty and Security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AECOM Letter of Credit,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AECOM Guaranty;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Intercompany Subordination Agreement,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(ix)</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AECOM Subordination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Perfection Certificate,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Flow of Funds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Loan Party:</w:t>
      </w:r>
    </w:p>
    <w:p>
      <w:pPr>
        <w:pStyle w:val="TextBody"/>
        <w:bidi w:val="0"/>
        <w:spacing w:before="79" w:after="283"/>
        <w:jc w:val="right"/>
        <w:rPr>
          <w:rFonts w:ascii="Times New Roman" w:hAnsi="Times New Roman"/>
          <w:color w:val="000000"/>
          <w:sz w:val="24"/>
        </w:rPr>
      </w:pPr>
      <w:r>
        <w:rPr>
          <w:rFonts w:ascii="Times New Roman" w:hAnsi="Times New Roman"/>
          <w:color w:val="000000"/>
          <w:sz w:val="24"/>
        </w:rPr>
        <w:t>(d)</w:t>
      </w:r>
    </w:p>
    <w:p>
      <w:pPr>
        <w:pStyle w:val="TextBody"/>
        <w:bidi w:val="0"/>
        <w:spacing w:before="79" w:after="283"/>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right"/>
        <w:rPr/>
      </w:pPr>
      <w:r>
        <w:rPr/>
        <w:t> </w:t>
      </w:r>
    </w:p>
    <w:p>
      <w:pPr>
        <w:pStyle w:val="TextBody"/>
        <w:bidi w:val="0"/>
        <w:spacing w:before="79" w:after="283"/>
        <w:jc w:val="right"/>
        <w:rPr/>
      </w:pPr>
      <w:r>
        <w:rPr/>
        <w:t> </w:t>
      </w:r>
    </w:p>
    <w:p>
      <w:pPr>
        <w:pStyle w:val="TextBody"/>
        <w:bidi w:val="0"/>
        <w:spacing w:before="240" w:after="283"/>
        <w:jc w:val="left"/>
        <w:rPr/>
      </w:pPr>
      <w:r>
        <w:rPr/>
        <w:t> </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(i)</w:t>
      </w:r>
    </w:p>
    <w:p>
      <w:pPr>
        <w:pStyle w:val="TextBody"/>
        <w:bidi w:val="0"/>
        <w:jc w:val="right"/>
        <w:rPr>
          <w:rFonts w:ascii="Times New Roman" w:hAnsi="Times New Roman"/>
          <w:color w:val="000000"/>
          <w:sz w:val="24"/>
        </w:rPr>
      </w:pPr>
      <w:r>
        <w:rPr>
          <w:rFonts w:ascii="Times New Roman" w:hAnsi="Times New Roman"/>
          <w:color w:val="000000"/>
          <w:sz w:val="24"/>
        </w:rPr>
        <w:t>attesting to the resolutions of such Loan Party’s Board of Directors</w:t>
      </w:r>
    </w:p>
    <w:p>
      <w:pPr>
        <w:pStyle w:val="TextBody"/>
        <w:bidi w:val="0"/>
        <w:spacing w:before="240" w:after="283"/>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authorizing its execution, delivery, and performance of the Loan Documents to which it is a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authorizing specific officers of such Loan Party to execute the same, attesting to the incumbency and signatures of such specific officers of such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attesting to copies of each Loan Party’s Governing Documents, as amended, modified, or supplemented to the Closing Date, which Governing Documents shall be (A) certified by an Authorized Person of such Loan Party, and (B) with respect to Governing Documents that are charter documents, certified as of a recent date (not more than thirty (30) days prior to the Closing Date) by the appropriate governmental official,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attesting to certificates of status with respect to each Loan Party, dated within ten (10) days of the Closing Date, such certificates to be issued by the appropriate officer of the jurisdiction of organization, incorporation or formation, as applicable, of such Loan Party, which certificates shall indicate that such Loan Party is in good standing in such jurisdiction,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attesting to certificates of status with respect to each Loan Party, each dated within thirty (30) days of the Closing Date, such certificates to be issued by the appropriate officer of the jurisdictions (other than the jurisdiction of organization, incorporation or formation, as applicable, of such Loan Party) in which such Loan Party’s failure to be duly qualified or licensed would constitute a Material Adverse Effect, which certificates shall indicate that such Loan Party is in good standing in such jurisdictions;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after giving effect to the Loans funded on the Closing Date, the payment of all fees and expenses required to be paid by Borrowers, Availability shall be equal to or greater than $3,500,000 and Liquidity shall be greater than or equal to $60,000,000;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a fully executed pay-off letter with respect to the Existing Credit Facility and all other Indebtedness for borrowed money of the Loan Parties and their Subsidiaries, other than the AECOM Loan Agreement Debt, together with UCC termination statements and other documentation evidencing the termination by existing lenders of Liens in and to the properties and assets of Loan Parties and their Subsidiaries;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Agent shall have received all certificates of insurance, together with the endorsements thereto, as are required by </w:t>
      </w:r>
      <w:r>
        <w:rPr>
          <w:rFonts w:ascii="Times New Roman" w:hAnsi="Times New Roman"/>
          <w:color w:val="000000"/>
          <w:sz w:val="24"/>
          <w:u w:val="single"/>
        </w:rPr>
        <w:t>Section 5.06</w:t>
      </w:r>
      <w:r>
        <w:rPr>
          <w:rFonts w:ascii="Times New Roman" w:hAnsi="Times New Roman"/>
          <w:color w:val="000000"/>
          <w:sz w:val="24"/>
        </w:rPr>
        <w:t>, the form and substance of which shall be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satisfactory evidence (including a certificate of an Authorized Financial Officer of Holdings) that all tax returns required to be filed by Holdings and its Subsidiaries have been timely filed and all Taxes upon Holdings and its Subsidiaries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their properties, assets, income, and franchises (including real property taxes, sales taxes, and payroll taxes) have been paid prior to delinquency;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opinions of the Loan Parties’ counsel in form and substance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completed its business, legal, and collateral due diligence, including (i) a collateral audit and review of Borrowers’ and their Subsidiaries’ books and records and verification of Borrowers’ representations and warranties to Agent and the Lenders, the results of which shall be satisfactory to Agent, (ii) an inspection of each of the locations where the Borrowers’ and their Subsidiaries’ Collateral is located, the results of which shall be satisfactory to Agent, (iii) satisfactory review by Agent of all contracts with Federal, state, municipal and governmental agencies, (iv) a review of the Loan Parties’ and their Subsidiaries’ insurance; and</w:t>
      </w:r>
    </w:p>
    <w:p>
      <w:pPr>
        <w:pStyle w:val="TextBody"/>
        <w:bidi w:val="0"/>
        <w:jc w:val="both"/>
        <w:rPr>
          <w:rFonts w:ascii="Times New Roman" w:hAnsi="Times New Roman"/>
          <w:color w:val="000000"/>
          <w:sz w:val="24"/>
        </w:rPr>
      </w:pPr>
      <w:r>
        <w:rPr>
          <w:rFonts w:ascii="Times New Roman" w:hAnsi="Times New Roman"/>
          <w:color w:val="000000"/>
          <w:sz w:val="24"/>
        </w:rPr>
        <w:t>(v) a review of a quality of earnings report of Holdings and its Subsidiaries, which shall be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an audit of Accounts and an appraisal of the Inventory, in each case the results of which shall be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have received (i) monthly financial statements of Holdings and its Subsidiaries as of the date ending at least thirty (30) days prior to the Closing Date, (ii) audited financial statements of Holdings and its Subsidiaries dated as of December 28, 2023, and (iii) monthly financial projections of Holdings and its Subsidiaries for the current fiscal year, in form and substance reasonably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Borrowers shall have paid, or shall pay concurrently with the execution and delivery of this Agreement, all Lender Group Expenses incurred in connection with the transactions evidenced by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Agent shall have received a certificate signed by an Authorized Person of Holdings (i) certifying that (A) Holdings and each of their Subsidiaries shall have received all licenses, approvals or evidence of other actions required by any Governmental Authority in connection with the execution and delivery by Borrowers or their Subsidiaries of the Loan Documents or with the consummation of the transactions contemplated thereby or that no such licenses, approvals or evidence are so required, and (B) each of the conditions specified in </w:t>
      </w:r>
      <w:r>
        <w:rPr>
          <w:rFonts w:ascii="Times New Roman" w:hAnsi="Times New Roman"/>
          <w:color w:val="000000"/>
          <w:sz w:val="24"/>
          <w:u w:val="single"/>
        </w:rPr>
        <w:t>Sections</w:t>
      </w:r>
      <w:r>
        <w:rPr>
          <w:rFonts w:ascii="Times New Roman" w:hAnsi="Times New Roman"/>
          <w:color w:val="000000"/>
          <w:sz w:val="24"/>
        </w:rPr>
        <w:t xml:space="preserve"> </w:t>
      </w:r>
      <w:r>
        <w:rPr>
          <w:rFonts w:ascii="Times New Roman" w:hAnsi="Times New Roman"/>
          <w:color w:val="000000"/>
          <w:sz w:val="24"/>
          <w:u w:val="single"/>
        </w:rPr>
        <w:t>3.01(e)</w:t>
      </w:r>
      <w:r>
        <w:rPr>
          <w:rFonts w:ascii="Times New Roman" w:hAnsi="Times New Roman"/>
          <w:color w:val="000000"/>
          <w:sz w:val="24"/>
        </w:rPr>
        <w:t xml:space="preserve"> and </w:t>
      </w:r>
      <w:r>
        <w:rPr>
          <w:rFonts w:ascii="Times New Roman" w:hAnsi="Times New Roman"/>
          <w:color w:val="000000"/>
          <w:sz w:val="24"/>
          <w:u w:val="single"/>
        </w:rPr>
        <w:t>Sections 3.02(a)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have been satisfied;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Agent shall have received a certificate signed by an Authorized Financial Officer of Holdings certifying that each Loan Party is, before and after giving effect to the transactions contemplated to occur on the Closing Date, Solvent;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final corporate and capital structure of Holdings and its Subsidiaries shall be reasonably satisfactory to Agent and the Lenders;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and each Lender shall have received, at least five (5) days prior to the date of this Agreement, all documentation and other information required by bank regulatory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authorities or reasonably requested by Agent or any Lender under or in respect of applicable “know your customer” and anti-money laundering Legal Requirements including the Patriot Act and, if Borrower qualifies as a “legal entity customer” under the Beneficial Ownership Regulation, a Beneficial Ownership Certification in relation to each Borrower;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other documents and legal matters in connection with the transactions contemplated by this Agreement shall have been delivered, executed, or recorded and shall be in form and substance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Conditions Precedent to all Extensions of Credit</w:t>
      </w:r>
      <w:r>
        <w:rPr>
          <w:rFonts w:ascii="Times New Roman" w:hAnsi="Times New Roman"/>
          <w:b/>
          <w:color w:val="000000"/>
          <w:sz w:val="24"/>
        </w:rPr>
        <w:t xml:space="preserve">. </w:t>
      </w:r>
      <w:r>
        <w:rPr>
          <w:rFonts w:ascii="Times New Roman" w:hAnsi="Times New Roman"/>
          <w:color w:val="000000"/>
          <w:sz w:val="24"/>
        </w:rPr>
        <w:t>The obligation of the Lender Group (or any member thereof) to make any Loans hereunder (or to extend any other credit hereunder) at any time shall be subject to the following conditions precedent: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representations and warranties of each Loan Party and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Default or Event of Default shall have occurred and be continuing on the date of such extension of credit, nor shall either result from the making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immediately after giving effect to such Loans and after application of the proceeds thereof or after such issuance, Revolver Usage will not exceed the lesser of (i) the Borrowing Base and (ii) the Maximum Revolver Amount.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receipt by Agent from Administrative Borrower of (A) (i) a Borrowing Notice pursuant to the requirements of </w:t>
      </w:r>
      <w:r>
        <w:rPr>
          <w:rFonts w:ascii="Times New Roman" w:hAnsi="Times New Roman"/>
          <w:color w:val="000000"/>
          <w:sz w:val="24"/>
          <w:u w:val="single"/>
        </w:rPr>
        <w:t>Section 2.03(a)</w:t>
      </w:r>
      <w:r>
        <w:rPr>
          <w:rFonts w:ascii="Times New Roman" w:hAnsi="Times New Roman"/>
          <w:color w:val="000000"/>
          <w:sz w:val="24"/>
        </w:rPr>
        <w:t xml:space="preserve">, or (ii) a request for issuance of a Letter of Credit pursuant to the requirements of </w:t>
      </w:r>
      <w:r>
        <w:rPr>
          <w:rFonts w:ascii="Times New Roman" w:hAnsi="Times New Roman"/>
          <w:color w:val="000000"/>
          <w:sz w:val="24"/>
          <w:u w:val="single"/>
        </w:rPr>
        <w:t>Section 2.11(a)</w:t>
      </w:r>
      <w:r>
        <w:rPr>
          <w:rFonts w:ascii="Times New Roman" w:hAnsi="Times New Roman"/>
          <w:color w:val="000000"/>
          <w:sz w:val="24"/>
        </w:rPr>
        <w:t xml:space="preserve"> and (B) solely with respect to Revolving Loans or Revolver Commitments, each of the items set forth in </w:t>
      </w:r>
      <w:r>
        <w:rPr>
          <w:rFonts w:ascii="Times New Roman" w:hAnsi="Times New Roman"/>
          <w:color w:val="000000"/>
          <w:sz w:val="24"/>
          <w:u w:val="single"/>
        </w:rPr>
        <w:t>Section 5.01(a)</w:t>
      </w:r>
      <w:r>
        <w:rPr>
          <w:rFonts w:ascii="Times New Roman" w:hAnsi="Times New Roman"/>
          <w:color w:val="000000"/>
          <w:sz w:val="24"/>
        </w:rPr>
        <w:t>, no later than 1:00</w:t>
      </w:r>
    </w:p>
    <w:p>
      <w:pPr>
        <w:pStyle w:val="TextBody"/>
        <w:bidi w:val="0"/>
        <w:jc w:val="both"/>
        <w:rPr>
          <w:rFonts w:ascii="Times New Roman" w:hAnsi="Times New Roman"/>
          <w:color w:val="000000"/>
          <w:sz w:val="24"/>
        </w:rPr>
      </w:pPr>
      <w:r>
        <w:rPr>
          <w:rFonts w:ascii="Times New Roman" w:hAnsi="Times New Roman"/>
          <w:color w:val="000000"/>
          <w:sz w:val="24"/>
        </w:rPr>
        <w:t>p.m. on the date of such request.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3.03</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Effect of Maturity</w:t>
      </w:r>
      <w:r>
        <w:rPr>
          <w:rFonts w:ascii="Times New Roman" w:hAnsi="Times New Roman"/>
          <w:b/>
          <w:color w:val="000000"/>
          <w:sz w:val="24"/>
        </w:rPr>
        <w:t xml:space="preserve">. </w:t>
      </w:r>
      <w:r>
        <w:rPr>
          <w:rFonts w:ascii="Times New Roman" w:hAnsi="Times New Roman"/>
          <w:color w:val="000000"/>
          <w:sz w:val="24"/>
        </w:rPr>
        <w:t>On the Maturity Date, all commitments of the Lender Group to provide additional credit hereunder shall automatically be terminated and all of the Obligations immediately shall become due and payable without notice or demand and Borrowers shall be required to repay all of the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and the Commitments have been terminated. When all of the Obligations have been paid in full and the Lender Group’s obligations to provide additional credit under the Loan Documents have been terminated irrevocably, Agent will, at Borrowers’ sole expense, execute and deliver any 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IV REPRESENTATIONS AND WARRANTIES.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order to induce the Lender Group to enter into this Agreement, each Loan Party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Loan (or other extension of credit) made thereafter, as though made on and as of the date of such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Due Organization and Qualification; Subsidiaries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Party (i) is duly organized, incorporated or formed and existing and in good standing under the laws of the jurisdiction of its organization, incorporation or formation, as applicable,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Set forth on </w:t>
      </w:r>
      <w:r>
        <w:rPr>
          <w:rFonts w:ascii="Times New Roman" w:hAnsi="Times New Roman"/>
          <w:color w:val="000000"/>
          <w:sz w:val="24"/>
          <w:u w:val="single"/>
        </w:rPr>
        <w:t>Schedule 4.01(b)</w:t>
      </w:r>
      <w:r>
        <w:rPr>
          <w:rFonts w:ascii="Times New Roman" w:hAnsi="Times New Roman"/>
          <w:color w:val="000000"/>
          <w:sz w:val="24"/>
        </w:rPr>
        <w:t xml:space="preserve"> (as such Schedule may be updated from time to time to reflect changes resulting from transactions permitted under this Agreement) is a complete and accurate description of the authorized Equity Interests of each Loan Party and its Subsidiaries, by class, and, as of the Closing Date, a description of the number of shares of each such class that are issued and outstanding. No Loan Party or any of its Subsidiaries is subject to any obligation (contingent or otherwise) to repurchase or otherwise acquire or retire any shares of its Equity Interests or any security convertible into or exchangeable for any of its Equity Interests.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Set forth on </w:t>
      </w:r>
      <w:r>
        <w:rPr>
          <w:rFonts w:ascii="Times New Roman" w:hAnsi="Times New Roman"/>
          <w:color w:val="000000"/>
          <w:sz w:val="24"/>
          <w:u w:val="single"/>
        </w:rPr>
        <w:t>Schedule 4.01(c)</w:t>
      </w:r>
      <w:r>
        <w:rPr>
          <w:rFonts w:ascii="Times New Roman" w:hAnsi="Times New Roman"/>
          <w:color w:val="000000"/>
          <w:sz w:val="24"/>
        </w:rPr>
        <w:t xml:space="preserve"> (as such Schedule may be updated from time to time to reflect changes resulting from transactions permitted under this Agreement), is a complete and accurate list of the Loan Parties’ direct and indirect Subsidiaries, showing: (i) the number of shares of each class of common and preferred Equity Interests authorized for each of such Subsidiaries, and (ii) the number and the percentage of the outstanding shares of each such class owned directly or indirectly by such Loan Party. All of the outstanding Equity Interests of each such Subsidiary has been validly issued and is fully paid and non-assessable.</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Except as set forth on </w:t>
      </w:r>
      <w:r>
        <w:rPr>
          <w:rFonts w:ascii="Times New Roman" w:hAnsi="Times New Roman"/>
          <w:color w:val="000000"/>
          <w:sz w:val="24"/>
          <w:u w:val="single"/>
        </w:rPr>
        <w:t>Schedule 4.01(d)</w:t>
      </w:r>
      <w:r>
        <w:rPr>
          <w:rFonts w:ascii="Times New Roman" w:hAnsi="Times New Roman"/>
          <w:color w:val="000000"/>
          <w:sz w:val="24"/>
        </w:rPr>
        <w:t>, there are no subscriptions, options, warrants, or calls relating to any shares of Borrowers’ or their Subsidiaries’ Equity Interests, including any right of conversion or exchange under any outstanding security or other instrument.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4.02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Due Authorization; No Conflict</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to each Loan Party, the execution, delivery, and performance by such Loan Party of the Loan Documents to which it is a party have been duly authorized by all necessary action on the part of such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Contract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(iv) require any approval of any holder of Equity Interests of a Loan Party or any approval or consent of any Person under any agreement of any Loan Party, other than consents or approvals that have been obtained and that are still in force and effect and except, in the case of agreements, for consents or approvals, the failure to obtain could not individually or in the aggregate reasonably be expected to cause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Governmental Consents</w:t>
      </w:r>
      <w:r>
        <w:rPr>
          <w:rFonts w:ascii="Times New Roman" w:hAnsi="Times New Roman"/>
          <w:b/>
          <w:color w:val="000000"/>
          <w:sz w:val="24"/>
        </w:rPr>
        <w:t xml:space="preserve">. </w:t>
      </w:r>
      <w:r>
        <w:rPr>
          <w:rFonts w:ascii="Times New Roman" w:hAnsi="Times New Roman"/>
          <w:color w:val="000000"/>
          <w:sz w:val="24"/>
        </w:rPr>
        <w:t>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4.04</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Binding Obligations; Perfected Liens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Agent’s Liens are validly created, perfected (other than (i) [reserved],</w:t>
      </w:r>
    </w:p>
    <w:p>
      <w:pPr>
        <w:pStyle w:val="TextBody"/>
        <w:bidi w:val="0"/>
        <w:jc w:val="both"/>
        <w:rPr>
          <w:rFonts w:ascii="Times New Roman" w:hAnsi="Times New Roman"/>
          <w:color w:val="000000"/>
          <w:sz w:val="24"/>
        </w:rPr>
      </w:pPr>
      <w:r>
        <w:rPr>
          <w:rFonts w:ascii="Times New Roman" w:hAnsi="Times New Roman"/>
          <w:color w:val="000000"/>
          <w:sz w:val="24"/>
        </w:rPr>
        <w:t>(ii) money, (iii) letter-of-credit rights (other than supporting obligations, (iv) commercial tort claims (other than those that, by the terms of the Guaranty and Security Agreement, are required to be perfected), (v) Intellectual Property, and (vi) any Deposit Accounts and Securities Accounts not subject to a Control Agreement to the extent permitted hereunder, and subject only to the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of financing statements, in each case, in the appropriate filing offices), and first priority Liens, subject only to Permitted Liens, permitted purchase money Liens, or the interests of lessors under Capital Leases.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Title to Assets; No Encumbrances</w:t>
      </w:r>
      <w:r>
        <w:rPr>
          <w:rFonts w:ascii="Times New Roman" w:hAnsi="Times New Roman"/>
          <w:b/>
          <w:color w:val="000000"/>
          <w:sz w:val="24"/>
        </w:rPr>
        <w:t xml:space="preserve">. </w:t>
      </w:r>
      <w:r>
        <w:rPr>
          <w:rFonts w:ascii="Times New Roman" w:hAnsi="Times New Roman"/>
          <w:color w:val="000000"/>
          <w:sz w:val="24"/>
        </w:rPr>
        <w:t xml:space="preserve">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material assets reflected in their most recent financial statements delivered pursuant to </w:t>
      </w:r>
      <w:r>
        <w:rPr>
          <w:rFonts w:ascii="Times New Roman" w:hAnsi="Times New Roman"/>
          <w:color w:val="000000"/>
          <w:sz w:val="24"/>
          <w:u w:val="single"/>
        </w:rPr>
        <w:t>Section 5.01</w:t>
      </w:r>
      <w:r>
        <w:rPr>
          <w:rFonts w:ascii="Times New Roman" w:hAnsi="Times New Roman"/>
          <w:color w:val="000000"/>
          <w:sz w:val="24"/>
        </w:rPr>
        <w:t>, in each case except for assets disposed of since the date of such financial statements to the extent permitted hereby. All of such assets are free and clear of Liens except for Permitted Liens.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4.06</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Litigation</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no actions, suits, or proceedings pending or, to the knowledge of Borrowers, after due inquiry, threatened in writing against a Loan Party or any of its Subsidiaries that either individually or in the aggregate could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Schedule 4.06(b)</w:t>
      </w:r>
      <w:r>
        <w:rPr>
          <w:rFonts w:ascii="Times New Roman" w:hAnsi="Times New Roman"/>
          <w:color w:val="000000"/>
          <w:sz w:val="24"/>
        </w:rPr>
        <w:t xml:space="preserve"> sets forth a complete and accurate description, with respect to each of the actions, suits, or proceedings with asserted liabilities in excess of, or that could reasonably be expected to result in liabilities in excess of, $1,000,000 that, as of the Closing Date, is pending or, to the knowledge of Borrowers, after due inquiry, threatened against a Loan Party or any of its Subsidiaries, of (i) the parties to such actions, suits, or proceedings, (ii) the nature of the dispute that is the subject of such actions, suits, or proceedings, (iii) the procedural status, as of the Closing Date, with respect to such actions, suits, or proceedings, and (iv) whether any liability of the Loan Parties’ and their Subsidiaries in connection with such actions, suits, or proceedings is covered by insurance.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4.07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Compliance with Laws</w:t>
      </w:r>
      <w:r>
        <w:rPr>
          <w:rFonts w:ascii="Times New Roman" w:hAnsi="Times New Roman"/>
          <w:b/>
          <w:color w:val="000000"/>
          <w:sz w:val="24"/>
        </w:rPr>
        <w:t xml:space="preserve">. </w:t>
      </w:r>
      <w:r>
        <w:rPr>
          <w:rFonts w:ascii="Times New Roman" w:hAnsi="Times New Roman"/>
          <w:color w:val="000000"/>
          <w:sz w:val="24"/>
        </w:rPr>
        <w:t>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4.08</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No Material Adverse Effect</w:t>
      </w:r>
      <w:r>
        <w:rPr>
          <w:rFonts w:ascii="Times New Roman" w:hAnsi="Times New Roman"/>
          <w:b/>
          <w:color w:val="000000"/>
          <w:sz w:val="24"/>
        </w:rPr>
        <w:t xml:space="preserve">. </w:t>
      </w:r>
      <w:r>
        <w:rPr>
          <w:rFonts w:ascii="Times New Roman" w:hAnsi="Times New Roman"/>
          <w:color w:val="000000"/>
          <w:sz w:val="24"/>
        </w:rPr>
        <w:t>All historical financial statements relating to the Loan Parties and their Subsidiaries that have been delivered by Holdings or any Borrower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2024, no event, circumstance, or change has occurred that has or could reasonably be expected to result in a Material Adverse Effect with respect to the Loan Parties and their Subsidiaries.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4.09</w:t>
      </w:r>
    </w:p>
    <w:p>
      <w:pPr>
        <w:pStyle w:val="TextBody"/>
        <w:bidi w:val="0"/>
        <w:spacing w:before="79" w:after="283"/>
        <w:jc w:val="left"/>
        <w:rPr>
          <w:rFonts w:ascii="Times New Roman" w:hAnsi="Times New Roman"/>
          <w:sz w:val="24"/>
        </w:rPr>
      </w:pPr>
      <w:r>
        <w:rPr>
          <w:rFonts w:ascii="Times New Roman" w:hAnsi="Times New Roman"/>
          <w:b/>
          <w:color w:val="000000"/>
          <w:sz w:val="24"/>
          <w:u w:val="single"/>
        </w:rPr>
        <w:t>Solvency</w:t>
      </w:r>
      <w:r>
        <w:rPr>
          <w:rFonts w:ascii="Times New Roman" w:hAnsi="Times New Roman"/>
          <w:b/>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Party is Solvent.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4.10</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Employee Benefits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as set forth on Schedule 4.10, no Loan Party or any of their respective ERISA Affiliates maintains, contributes or has any liability under or with respect to any Pension Plans or Multiemployer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Employee Benefit Plan is, and has been, maintained in compliance in form and operation with its terms and with ERISA, the IRC and all applicable laws, except where any failure to comply would not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Employee Benefit Plan that is intended to qualify under Section 401(a) of the IRC has received a favorable determination letter from the Internal Revenue Service or an application for such letter is currently being processed by the Internal Revenue Service to the effect that it meets the requirements of Sections 401(a) and 501(a) of the IRC covering all applicable tax law changes or is comprised of a master or prototype plan that has received a favorable opinion letter from the IRS, and nothing has occurred since the date of such determination which would reasonably be expected to materially adversely affect such determination (or, in the case of an Employee Benefit Plan with no determination, nothing has occurred that would materially adversely affect the issuance of a favorable determination letter or otherwise materially adversely affect such qualification).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material liability to the PBGC (other than for the payment of current premiums which are not past due) by any Loan Party or ERISA Affiliate has been incurred or is reasonably expected by any Loan Party or ERISA Affiliate to be incurred with respect to any Pension Plan or Multiemployer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ERISA Event has occurred, or is reasonably expected to occur, other than as would not, individually or in the aggregate, result in a Material Adverse Effect.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 Loan Party or ERISA Affiliate has provided any security under Section 412 or 436 of the IRC.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exists no Unfunded Pension Liability with respect to any Pension Plan, except as would not reasonably be expected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knowledge of the Loan Parties, no Multiemployer Plan is insolvent., None of the Loan Parties, any Subsidiary of a Loan Party nor any ERISA Affiliate has incurred a complete or partial withdrawal from any Multiemployer Plan for which any withdrawal liability remains outstanding and, except as would not reasonably be expected to result in a Material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Adverse Effect, if any of the Loan Parties, the Subsidiaries of the Loan Parties or any ERISA Affiliates were to withdraw from a Multiemployer Plan in a complete or partial withdrawal as of the date the assurance is given, the aggregate withdrawal liability would not reasonably be expected to result in a Material Adverse Effect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Loan Parties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no actions, suits or claims pending against or involving an Employee Benefit Plan (other than routine claims for benefits) or, to the knowledge of any Loan Party, any Subsidiary of a Loan Party or any ERISA Affiliate, threatened, which would reasonably be expected to asserted successfully against any Employee Benefit Plan and, if so asserted successfully, would reasonably be expected to either singly or in the aggregate to result in material liability.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There are no Foreign Plans.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None of the assets of any Loan Party are (i) deemed to be “plan assets” within the meaning of 29 C.F.R. Section 2510.3-101, as modified by Section 3(42) of ERISA or</w:t>
      </w:r>
    </w:p>
    <w:p>
      <w:pPr>
        <w:pStyle w:val="TextBody"/>
        <w:bidi w:val="0"/>
        <w:jc w:val="left"/>
        <w:rPr>
          <w:rFonts w:ascii="Times New Roman" w:hAnsi="Times New Roman"/>
          <w:color w:val="000000"/>
          <w:sz w:val="24"/>
        </w:rPr>
      </w:pPr>
      <w:r>
        <w:rPr>
          <w:rFonts w:ascii="Times New Roman" w:hAnsi="Times New Roman"/>
          <w:color w:val="000000"/>
          <w:sz w:val="24"/>
        </w:rPr>
        <w:t>(ii) subject to any law, regulation or other restriction applicable to governmental plans that is similar to Section 406 of ERISA or Section 4975 of the IRC.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Environmental Condition</w:t>
      </w:r>
      <w:r>
        <w:rPr>
          <w:rFonts w:ascii="Times New Roman" w:hAnsi="Times New Roman"/>
          <w:b/>
          <w:color w:val="000000"/>
          <w:sz w:val="24"/>
        </w:rPr>
        <w:t xml:space="preserve">. </w:t>
      </w:r>
      <w:r>
        <w:rPr>
          <w:rFonts w:ascii="Times New Roman" w:hAnsi="Times New Roman"/>
          <w:color w:val="000000"/>
          <w:sz w:val="24"/>
        </w:rPr>
        <w:t xml:space="preserve">Except as set forth on </w:t>
      </w:r>
      <w:r>
        <w:rPr>
          <w:rFonts w:ascii="Times New Roman" w:hAnsi="Times New Roman"/>
          <w:color w:val="000000"/>
          <w:sz w:val="24"/>
          <w:u w:val="single"/>
        </w:rPr>
        <w:t>Schedule 4.11</w:t>
      </w:r>
      <w:r>
        <w:rPr>
          <w:rFonts w:ascii="Times New Roman" w:hAnsi="Times New Roman"/>
          <w:color w:val="000000"/>
          <w:sz w:val="24"/>
        </w:rPr>
        <w:t>, (a) no Loan Party nor any Subsidiary of a Loan Party, nor, to the knowledge of Borrowers, any other Person, has disposed of, stored, treated, released, or transported any Hazardous Materials at, on, in or from any Real Property that could reasonably be expected to result in any material liability under any applicable Environmental Law of any Loan Party or any Subsidiary of a Loan Party, (b) no Real Property is designated or identified on the National Priorities List under the Comprehensive Environmental Response, Compensation, and Liability Act of 1980 or on the Superfund Enterprise Management System maintained by the U.S. Environmental Protection Agency or any analogous foreign, state, provincial, territorial or local list, (c) no Loan Party nor any Subsidiary of a Loan Party has received notice that an Environmental Lien has attached to any Real Property, (d) no Loan Party nor any of their Subsidiaries, nor any Real Property, is subject to any outstanding written order, consent decree, or settlement agreement with any Person relating to any Environmental Law that, individually or in the aggregate, could reasonably be expected to result in a material liability of any Loan Party or any Subsidiary of a Loan Party, and (e) the Loan Parties and their Subsidiaries hold, and are in compliance in all material respects with, all permits, licenses, consents, authorizations and registrations required under Environmental Laws (“</w:t>
      </w:r>
      <w:r>
        <w:rPr>
          <w:rFonts w:ascii="Times New Roman" w:hAnsi="Times New Roman"/>
          <w:color w:val="000000"/>
          <w:sz w:val="24"/>
          <w:u w:val="single"/>
        </w:rPr>
        <w:t>Environmental Permits</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Projections</w:t>
      </w:r>
      <w:r>
        <w:rPr>
          <w:rFonts w:ascii="Times New Roman" w:hAnsi="Times New Roman"/>
          <w:b/>
          <w:color w:val="000000"/>
          <w:sz w:val="24"/>
        </w:rPr>
        <w:t xml:space="preserve">. </w:t>
      </w:r>
      <w:r>
        <w:rPr>
          <w:rFonts w:ascii="Times New Roman" w:hAnsi="Times New Roman"/>
          <w:color w:val="000000"/>
          <w:sz w:val="24"/>
        </w:rPr>
        <w:t>The Projections delivered to Agent on January 8, 2025 represent, and as of the date on which any other Projections are delivered to Agent, such additional Projections represent, Borrowers’ good faith estimate, on the date such Projections are delivered, of the Loan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Patriot Act</w:t>
      </w:r>
      <w:r>
        <w:rPr>
          <w:rFonts w:ascii="Times New Roman" w:hAnsi="Times New Roman"/>
          <w:b/>
          <w:color w:val="000000"/>
          <w:sz w:val="24"/>
        </w:rPr>
        <w:t xml:space="preserve">. </w:t>
      </w:r>
      <w:r>
        <w:rPr>
          <w:rFonts w:ascii="Times New Roman" w:hAnsi="Times New Roman"/>
          <w:color w:val="000000"/>
          <w:sz w:val="24"/>
        </w:rPr>
        <w:t>To the extent applicable, each Loan Party and each of its Subsidiaries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Times New Roman" w:hAnsi="Times New Roman"/>
          <w:color w:val="000000"/>
          <w:sz w:val="24"/>
          <w:u w:val="single"/>
        </w:rPr>
        <w:t>Patriot Act</w:t>
      </w:r>
      <w:r>
        <w:rPr>
          <w:rFonts w:ascii="Times New Roman" w:hAnsi="Times New Roman"/>
          <w:color w:val="000000"/>
          <w:sz w:val="24"/>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Indebtedness</w:t>
      </w:r>
      <w:r>
        <w:rPr>
          <w:rFonts w:ascii="Times New Roman" w:hAnsi="Times New Roman"/>
          <w:b/>
          <w:color w:val="000000"/>
          <w:sz w:val="24"/>
        </w:rPr>
        <w:t xml:space="preserve">. </w:t>
      </w:r>
      <w:r>
        <w:rPr>
          <w:rFonts w:ascii="Times New Roman" w:hAnsi="Times New Roman"/>
          <w:color w:val="000000"/>
          <w:sz w:val="24"/>
        </w:rPr>
        <w:t xml:space="preserve">Set forth on </w:t>
      </w:r>
      <w:r>
        <w:rPr>
          <w:rFonts w:ascii="Times New Roman" w:hAnsi="Times New Roman"/>
          <w:color w:val="000000"/>
          <w:sz w:val="24"/>
          <w:u w:val="single"/>
        </w:rPr>
        <w:t>Schedule 4.14</w:t>
      </w:r>
      <w:r>
        <w:rPr>
          <w:rFonts w:ascii="Times New Roman" w:hAnsi="Times New Roman"/>
          <w:color w:val="000000"/>
          <w:sz w:val="24"/>
        </w:rPr>
        <w:t xml:space="preserve"> is a true and complete list of all Indebtedness of each Loan Party and each of its Subsidiaries outstanding immediately prior to the Closing Date that is to remain outstanding immediately after giving effect to the closing hereunder on the Closing Date and such Schedule accurately sets forth the aggregate principal amount of such Indebtedness as of the Closing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Payment of Taxes</w:t>
      </w:r>
      <w:r>
        <w:rPr>
          <w:rFonts w:ascii="Times New Roman" w:hAnsi="Times New Roman"/>
          <w:b/>
          <w:color w:val="000000"/>
          <w:sz w:val="24"/>
        </w:rPr>
        <w:t xml:space="preserve">. </w:t>
      </w:r>
      <w:r>
        <w:rPr>
          <w:rFonts w:ascii="Times New Roman" w:hAnsi="Times New Roman"/>
          <w:color w:val="000000"/>
          <w:sz w:val="24"/>
        </w:rPr>
        <w:t xml:space="preserve">Except as otherwise permitted under </w:t>
      </w:r>
      <w:r>
        <w:rPr>
          <w:rFonts w:ascii="Times New Roman" w:hAnsi="Times New Roman"/>
          <w:color w:val="000000"/>
          <w:sz w:val="24"/>
          <w:u w:val="single"/>
        </w:rPr>
        <w:t>Section 5.05</w:t>
      </w:r>
      <w:r>
        <w:rPr>
          <w:rFonts w:ascii="Times New Roman" w:hAnsi="Times New Roman"/>
          <w:color w:val="000000"/>
          <w:sz w:val="24"/>
        </w:rPr>
        <w:t>, all federal and state income tax returns and other material tax returns and reports of each Loan Party and its Subsidiaries required to be filed by any of them have been timely filed, and all material Taxes (whether or not shown on such tax returns to be due and payable) and assessments, fees and other governmental charges levied or imposed upon a Loan Party and its Subsidiaries or their respective assets, income, businesses and franchises that are due and payable have been paid when due and payable. Each Loan Party and each of its Subsidiaries have made adequate provision in accordance with GAAP for all Taxes not yet due and payable. Borrowers know of no proposed tax assessment against a Loan Party or any of its Subsidiaries that would, if made, have a Material Adverse Effect.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4.16</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Margin Stock</w:t>
      </w:r>
      <w:r>
        <w:rPr>
          <w:rFonts w:ascii="Times New Roman" w:hAnsi="Times New Roman"/>
          <w:b/>
          <w:color w:val="000000"/>
          <w:sz w:val="24"/>
        </w:rPr>
        <w:t xml:space="preserve">. </w:t>
      </w:r>
      <w:r>
        <w:rPr>
          <w:rFonts w:ascii="Times New Roman" w:hAnsi="Times New Roman"/>
          <w:color w:val="000000"/>
          <w:sz w:val="24"/>
        </w:rPr>
        <w:t>No Loan Party nor any of its Subsidiaries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Governmental Regulation</w:t>
      </w:r>
      <w:r>
        <w:rPr>
          <w:rFonts w:ascii="Times New Roman" w:hAnsi="Times New Roman"/>
          <w:b/>
          <w:color w:val="000000"/>
          <w:sz w:val="24"/>
        </w:rPr>
        <w:t xml:space="preserve">. </w:t>
      </w:r>
      <w:r>
        <w:rPr>
          <w:rFonts w:ascii="Times New Roman" w:hAnsi="Times New Roman"/>
          <w:color w:val="000000"/>
          <w:sz w:val="24"/>
        </w:rPr>
        <w:t>No Loan Party nor any of its Subsidiaries is subject to regulation under the Federal Power Act or the Investment Company Act of 1940 or under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OFAC</w:t>
      </w:r>
      <w:r>
        <w:rPr>
          <w:rFonts w:ascii="Times New Roman" w:hAnsi="Times New Roman"/>
          <w:b/>
          <w:color w:val="000000"/>
          <w:sz w:val="24"/>
        </w:rPr>
        <w:t xml:space="preserve">. </w:t>
      </w:r>
      <w:r>
        <w:rPr>
          <w:rFonts w:ascii="Times New Roman" w:hAnsi="Times New Roman"/>
          <w:color w:val="000000"/>
          <w:sz w:val="24"/>
        </w:rPr>
        <w:t>No Loan Party nor any of its Subsidiaries is in violation of any of the country or list based economic and trade sanctions administered and enforced by OFAC. No Loan Party nor any of its Subsidiaries (a) is a Sanctioned Person or a Sanctioned Entity, (b) has its assets located in Sanctioned Entities, or (c) derives revenues from investments in, or transactions with Sanctioned Persons or Sanctioned Entities. No proceeds of any loan made hereunder will be used to fund any operations in, finance any investments or activities in, or make any payments to, a Sanctioned Person or a Sanctioned Entity.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Employee and Labor Matters</w:t>
      </w:r>
      <w:r>
        <w:rPr>
          <w:rFonts w:ascii="Times New Roman" w:hAnsi="Times New Roman"/>
          <w:b/>
          <w:color w:val="000000"/>
          <w:sz w:val="24"/>
        </w:rPr>
        <w:t xml:space="preserve">. </w:t>
      </w:r>
      <w:r>
        <w:rPr>
          <w:rFonts w:ascii="Times New Roman" w:hAnsi="Times New Roman"/>
          <w:color w:val="000000"/>
          <w:sz w:val="24"/>
        </w:rPr>
        <w:t>There is (i) no unfair labor practice complaint pending or, to the knowledge of Borrowers, threatened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liability, (ii) no strike, labor dispute, slowdown, stoppage or similar action or grievance pending or threatened in writing against any Loan Party or its Subsidiaries that could reasonably be expected to result in a material liability, or (iii) to the knowledge of Borrowers, after due inquiry, no union representation question existing with respect to the employees of any Loan Party or its Subsidiaries and no union organizing activity taking place with respect to any of the employees of any Loan Party or its Subsidiaries. No Loan Party nor any of its Subsidiaries has incurred any liability or obligation under the Worker Adjustment and Retraining Notification Act or similar state law, which remains unpaid or unsatisfied. The hours worked and payments made to employees of any Loan Party or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each Loan Party or its Subsidiaries on account of wages and employee health and welfare insurance and other benefits have been paid or accrued as a liability on the books of such Loan Party, except where the failure to do so could not, individually or in the aggregate, reasonably be expected to result in a Material Adverse Effect.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4.20</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Material Contracts</w:t>
      </w:r>
      <w:r>
        <w:rPr>
          <w:rFonts w:ascii="Times New Roman" w:hAnsi="Times New Roman"/>
          <w:b/>
          <w:color w:val="000000"/>
          <w:sz w:val="24"/>
        </w:rPr>
        <w:t xml:space="preserve">. </w:t>
      </w:r>
      <w:r>
        <w:rPr>
          <w:rFonts w:ascii="Times New Roman" w:hAnsi="Times New Roman"/>
          <w:color w:val="000000"/>
          <w:sz w:val="24"/>
        </w:rPr>
        <w:t xml:space="preserve">Set forth on </w:t>
      </w:r>
      <w:r>
        <w:rPr>
          <w:rFonts w:ascii="Times New Roman" w:hAnsi="Times New Roman"/>
          <w:color w:val="000000"/>
          <w:sz w:val="24"/>
          <w:u w:val="single"/>
        </w:rPr>
        <w:t>Schedule 4.20</w:t>
      </w:r>
      <w:r>
        <w:rPr>
          <w:rFonts w:ascii="Times New Roman" w:hAnsi="Times New Roman"/>
          <w:color w:val="000000"/>
          <w:sz w:val="24"/>
        </w:rPr>
        <w:t xml:space="preserve"> is a list of the Material Contracts as of the Closing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Leases</w:t>
      </w:r>
      <w:r>
        <w:rPr>
          <w:rFonts w:ascii="Times New Roman" w:hAnsi="Times New Roman"/>
          <w:b/>
          <w:color w:val="000000"/>
          <w:sz w:val="24"/>
        </w:rPr>
        <w:t xml:space="preserve">. </w:t>
      </w:r>
      <w:r>
        <w:rPr>
          <w:rFonts w:ascii="Times New Roman" w:hAnsi="Times New Roman"/>
          <w:color w:val="000000"/>
          <w:sz w:val="24"/>
        </w:rPr>
        <w:t>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Reserved</w:t>
      </w:r>
      <w:r>
        <w:rPr>
          <w:rFonts w:ascii="Times New Roman" w:hAnsi="Times New Roman"/>
          <w:b/>
          <w:color w:val="000000"/>
          <w:sz w:val="24"/>
        </w:rPr>
        <w: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4.23</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Subsidiaries</w:t>
      </w:r>
      <w:r>
        <w:rPr>
          <w:rFonts w:ascii="Times New Roman" w:hAnsi="Times New Roman"/>
          <w:b/>
          <w:color w:val="000000"/>
          <w:sz w:val="24"/>
        </w:rPr>
        <w:t xml:space="preserve">. </w:t>
      </w:r>
      <w:r>
        <w:rPr>
          <w:rFonts w:ascii="Times New Roman" w:hAnsi="Times New Roman"/>
          <w:color w:val="000000"/>
          <w:sz w:val="24"/>
        </w:rPr>
        <w:t>The Loan Parties do not own any stock, partnership interests, limited liability company interests or other equity securities or Subsidiaries except for Permitted Investments.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Name and Address; Properties</w:t>
      </w:r>
      <w:r>
        <w:rPr>
          <w:rFonts w:ascii="Times New Roman" w:hAnsi="Times New Roman"/>
          <w:color w:val="000000"/>
          <w:sz w:val="24"/>
        </w:rPr>
        <w:t xml:space="preserve">. During the preceding five (5) years, no Loan Party has been known by and has used any other name, whether corporate, fictitious or otherwise, except as set forth on </w:t>
      </w:r>
      <w:r>
        <w:rPr>
          <w:rFonts w:ascii="Times New Roman" w:hAnsi="Times New Roman"/>
          <w:color w:val="000000"/>
          <w:sz w:val="24"/>
          <w:u w:val="single"/>
        </w:rPr>
        <w:t>Schedule 4.24</w:t>
      </w:r>
      <w:r>
        <w:rPr>
          <w:rFonts w:ascii="Times New Roman" w:hAnsi="Times New Roman"/>
          <w:color w:val="000000"/>
          <w:sz w:val="24"/>
        </w:rPr>
        <w:t xml:space="preserve">. </w:t>
      </w:r>
      <w:r>
        <w:rPr>
          <w:rFonts w:ascii="Times New Roman" w:hAnsi="Times New Roman"/>
          <w:color w:val="000000"/>
          <w:sz w:val="24"/>
          <w:u w:val="single"/>
        </w:rPr>
        <w:t>Schedule 4.24</w:t>
      </w:r>
      <w:r>
        <w:rPr>
          <w:rFonts w:ascii="Times New Roman" w:hAnsi="Times New Roman"/>
          <w:color w:val="000000"/>
          <w:sz w:val="24"/>
        </w:rPr>
        <w:t xml:space="preserve"> also lists all real property owned or leased by Loan Parties, and if leased, the correct name and address of the landlord and the date and term of the applicable lease. Each Loan Party’s main office is at the main office address identified as such in </w:t>
      </w:r>
      <w:r>
        <w:rPr>
          <w:rFonts w:ascii="Times New Roman" w:hAnsi="Times New Roman"/>
          <w:color w:val="000000"/>
          <w:sz w:val="24"/>
          <w:u w:val="single"/>
        </w:rPr>
        <w:t>Schedule 4.24</w:t>
      </w:r>
      <w:r>
        <w:rPr>
          <w:rFonts w:ascii="Times New Roman" w:hAnsi="Times New Roman"/>
          <w:color w:val="000000"/>
          <w:sz w:val="24"/>
        </w:rPr>
        <w:t xml:space="preserve"> and each Loan Party maintains no other offices or facilities except as described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Existing Business Relationships</w:t>
      </w:r>
      <w:r>
        <w:rPr>
          <w:rFonts w:ascii="Times New Roman" w:hAnsi="Times New Roman"/>
          <w:color w:val="000000"/>
          <w:sz w:val="24"/>
        </w:rPr>
        <w:t xml:space="preserve">. Except as described in </w:t>
      </w:r>
      <w:r>
        <w:rPr>
          <w:rFonts w:ascii="Times New Roman" w:hAnsi="Times New Roman"/>
          <w:color w:val="000000"/>
          <w:sz w:val="24"/>
          <w:u w:val="single"/>
        </w:rPr>
        <w:t>Schedule 4.25</w:t>
      </w:r>
      <w:r>
        <w:rPr>
          <w:rFonts w:ascii="Times New Roman" w:hAnsi="Times New Roman"/>
          <w:color w:val="000000"/>
          <w:sz w:val="24"/>
        </w:rPr>
        <w:t xml:space="preserve"> there exists no actual or threatened termination, cancellation or limitation of, or any adverse modification or change in, the business relationship of Borrowers and their Subsidiaries with any supplier, customer or group of customers that individually or in the aggregate could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O.S.H.A</w:t>
      </w:r>
      <w:r>
        <w:rPr>
          <w:rFonts w:ascii="Times New Roman" w:hAnsi="Times New Roman"/>
          <w:b/>
          <w:color w:val="000000"/>
          <w:sz w:val="24"/>
        </w:rPr>
        <w:t xml:space="preserve">. </w:t>
      </w:r>
      <w:r>
        <w:rPr>
          <w:rFonts w:ascii="Times New Roman" w:hAnsi="Times New Roman"/>
          <w:color w:val="000000"/>
          <w:sz w:val="24"/>
        </w:rPr>
        <w:t>Each Loan Party and its Subsidiaries has complied in all material respects with, and its facilities, business, leaseholds, equipment and other property are in compliance in all material respects with, the provisions of the federal Occupational Safety and Health Act and all rules and regulations promulgated thereunder, and all Federal, state and local governmental rules, ordinances and regulations similar thereto. There are no outstanding citations, notices or orders of non-compliance issued to any Borrower or any Subsidiary or relating to its facilities, business, leaseholds, equipment or other property under the federal Occupational Safety and Health Act, any rule or regulation promulgated thereunder, or any similar state or local law, rule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4.27</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Reserved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No Brokers</w:t>
      </w:r>
      <w:r>
        <w:rPr>
          <w:rFonts w:ascii="Times New Roman" w:hAnsi="Times New Roman"/>
          <w:color w:val="000000"/>
          <w:sz w:val="24"/>
        </w:rPr>
        <w:t>. No Loan Party has taken any action which would give rise to any claim by any person for brokerage commissions, transaction fees or similar payments relating to this Agreement or the Transactions.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Status as Senior Indebtedness</w:t>
      </w:r>
      <w:r>
        <w:rPr>
          <w:rFonts w:ascii="Times New Roman" w:hAnsi="Times New Roman"/>
          <w:b/>
          <w:color w:val="000000"/>
          <w:sz w:val="24"/>
        </w:rPr>
        <w:t xml:space="preserve">. </w:t>
      </w:r>
      <w:r>
        <w:rPr>
          <w:rFonts w:ascii="Times New Roman" w:hAnsi="Times New Roman"/>
          <w:color w:val="000000"/>
          <w:sz w:val="24"/>
        </w:rPr>
        <w:t>The Obligations constitute “Designated Senior Indebtedness”, “Senior Indebtedness”, “First Lien Indebtedness” or any similar designation under and as defined in any agreement governing any Subordinated Indebtedness and the lien subordination provisions set forth in the Subordination Provisions are legally valid and enforceable against the parties thereto, subject to customary exceptions.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4.30</w:t>
      </w:r>
    </w:p>
    <w:p>
      <w:pPr>
        <w:pStyle w:val="TextBody"/>
        <w:bidi w:val="0"/>
        <w:spacing w:before="241" w:after="283"/>
        <w:jc w:val="both"/>
        <w:rPr>
          <w:rFonts w:ascii="Times New Roman" w:hAnsi="Times New Roman"/>
          <w:sz w:val="24"/>
        </w:rPr>
      </w:pPr>
      <w:r>
        <w:rPr>
          <w:rFonts w:ascii="Times New Roman" w:hAnsi="Times New Roman"/>
          <w:b/>
          <w:color w:val="000000"/>
          <w:sz w:val="24"/>
        </w:rPr>
        <w:t xml:space="preserve">Holdings as a Holding Company. </w:t>
      </w:r>
      <w:r>
        <w:rPr>
          <w:rFonts w:ascii="Times New Roman" w:hAnsi="Times New Roman"/>
          <w:color w:val="000000"/>
          <w:sz w:val="24"/>
        </w:rPr>
        <w:t>Holdings is a holding company and does not have any material liabilities (other than liabilities arising under the Loan Documents), own any material assets (other than the Equity Interests of Administrative Borrower) or engage in any operations or business except as permitted under Section 6.14.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left"/>
        <w:rPr>
          <w:rFonts w:ascii="Times New Roman" w:hAnsi="Times New Roman"/>
          <w:color w:val="000000"/>
          <w:sz w:val="24"/>
        </w:rPr>
      </w:pPr>
      <w:r>
        <w:rPr>
          <w:rFonts w:ascii="Times New Roman" w:hAnsi="Times New Roman"/>
          <w:color w:val="000000"/>
          <w:sz w:val="24"/>
        </w:rPr>
        <w:t>ARTICLE V AFFIRMATIVE COVENANTS.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Party covenants and agrees that, until termination of all of the Commitments and payment in full of the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Borrowing Base, Collateral and Financial Statement Reporting</w:t>
      </w:r>
      <w:r>
        <w:rPr>
          <w:rFonts w:ascii="Times New Roman" w:hAnsi="Times New Roman"/>
          <w:b/>
          <w:color w:val="000000"/>
          <w:sz w:val="24"/>
        </w:rPr>
        <w:t xml:space="preserve">. </w:t>
      </w:r>
      <w:r>
        <w:rPr>
          <w:rFonts w:ascii="Times New Roman" w:hAnsi="Times New Roman"/>
          <w:color w:val="000000"/>
          <w:sz w:val="24"/>
        </w:rPr>
        <w:t>Borrowers will deliver to Agent (and if so requested by Agent, with copies to each Lender) each of the financial statements, reports, projections or other items set forth below at the following times in form and substance satisfactory to Agent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Borrowing Base Reporting</w:t>
      </w:r>
      <w:r>
        <w:rPr>
          <w:rFonts w:ascii="Times New Roman" w:hAnsi="Times New Roman"/>
          <w:color w:val="000000"/>
          <w:sz w:val="24"/>
        </w:rPr>
        <w:t>. As soon as available, but in any event within fifteen (15) days after the end of each fiscal month, calculated in respect of the immediately preceding month: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 executed Borrowing Base Certificate;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detailed aging of each Borrower’s Accounts (each, based on and describing the respective invoice and due dates or terms of such invoice and delivered electronically in an acceptable format, if such Borrower has implemented electronic reporting), along with a detailed calculation of those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summary aging (including the invoice or due date and, upon Agent’s request, with a detailed aging and aged by invoice or due date as so requested), by vendor, of each Borrower’s accounts payable and any book overdraft (delivered electronically in an acceptable format, if such Borrower has implemented electronic reporting) and a detailed aging, by vendor, of any held checks;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complete general ledger trial balance for each ledger maintained by each Borrower, unless such ledgers are consolidated in such Borrower’s system of accounting and (B) a reconciliation of reported balances in the foregoing clause (A) and clauses (ii), (iv) and (v) above to each Borrower’s applicable general ledger account, and to its monthly financial statements including any book reserves related to each category;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Borrowers’ internally prepared WIP Report in a form Agent has previously received;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Borrowers’ internally prepared pipeline dashboard report in a form Agent has previously received.</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rFonts w:ascii="Times New Roman" w:hAnsi="Times New Roman"/>
          <w:sz w:val="24"/>
        </w:rPr>
      </w:pPr>
      <w:r>
        <w:rPr>
          <w:rFonts w:ascii="Times New Roman" w:hAnsi="Times New Roman"/>
          <w:color w:val="000000"/>
          <w:sz w:val="24"/>
          <w:u w:val="single"/>
        </w:rPr>
        <w:t>Other Reports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soon as available, but in any event within fifteen (15) days after the end of each fiscal month during each of Holdings’ fiscal years, prepared as of the end of each applicable fiscal month-end period, as applicable, copies of monthly bank statements for all Deposit Accounts that are not Excluded Accounts (other than Excluded Accounts described in clause (ii) of the definition thereof);</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promptly, upon request of Agent in connection with any field exam, a list of all of each Borrower’s and its Subsidiaries’ customers and vendors, including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addresses, telephone and available facsimile numbers of each customer and vendor as of the date of such exam;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upon request by Agent, (A) copies of invoices to customers and related shipping and delivery receipts or warehouse receipts for all Inventory covered by each such invoice, (B) purchase orders, delivery receipts, bills of lading, return reports and such other information regarding Inventory as Agent may reasonably request, (C) an insurance claim report, and/or (D) any other information or reports reasonably requested relating to the Collateral or financial condition of Holdings or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lineRule="auto" w:line="360" w:before="240" w:after="283"/>
        <w:jc w:val="both"/>
        <w:rPr>
          <w:rFonts w:ascii="Times New Roman" w:hAnsi="Times New Roman"/>
          <w:sz w:val="16"/>
        </w:rPr>
      </w:pPr>
      <w:r>
        <w:rPr>
          <w:rFonts w:ascii="Times New Roman" w:hAnsi="Times New Roman"/>
          <w:color w:val="000000"/>
          <w:sz w:val="24"/>
        </w:rPr>
        <w:t>as soon as available, but in any event no later than the fifth (5</w:t>
      </w:r>
      <w:r>
        <w:rPr>
          <w:rFonts w:ascii="Times New Roman" w:hAnsi="Times New Roman"/>
          <w:color w:val="000000"/>
          <w:sz w:val="16"/>
        </w:rPr>
        <w:t>th</w:t>
      </w:r>
      <w:r>
        <w:rPr>
          <w:rFonts w:ascii="Times New Roman" w:hAnsi="Times New Roman"/>
          <w:color w:val="000000"/>
          <w:sz w:val="24"/>
        </w:rPr>
        <w:t>) day of every other week, a detailed report (i) of each Borrower's and its Subsidiaries' cash and Cash Equivalents and (ii) setting forth a calculation of Liquidity, in each case as of the last day of the preceding bi-weekly period and in form and substance acceptable to Agent (each, a “</w:t>
      </w:r>
      <w:r>
        <w:rPr>
          <w:rFonts w:ascii="Times New Roman" w:hAnsi="Times New Roman"/>
          <w:color w:val="000000"/>
          <w:sz w:val="24"/>
          <w:u w:val="single"/>
        </w:rPr>
        <w:t>Liquidity Report”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later than the fifteenth (15) day of each calendar month, (i) a progress report detailing progress made with respect to any settlement negotiations, including with respect to the Chick Lock Project, and (ii), to the extent reasonably requested by the Agent or any Lender (or any of their advisors), arrange for, and cause management of the Loan Parties to attend, a teleconference with the Lenders (and their advisors) to discuss such progress;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the last day of each fiscal quarter during each of Holdings’ fiscal quarters, prepared as of the end of each applicable fiscal quarter-end period, (A) a Perfection Certificate or a supplement to the Perfection Certificate, if requested by Agent and (B) a report regarding each Borrower's and its Subsidiaries' accrued but unpaid, ad valorem taxes;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Financial Statement Reporting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as soon as available, but in any event within thirty (30) days after the end of each fiscal month during each of Holdings’ fiscal years, prepared as of the end of each applicable fiscal month-end period, as applicable, (A) an unaudited consolidated and consolidating balance sheet, income statement, statement of cash flow, and statement of shareholder’s equity covering Holdings’ and its Subsidiaries’ operations during such period and compared to the prior period and plan, together with a corresponding discussion and analysis of results from management to the extent prepared by Holdings (and, to the extent not so prepared by Holdings, an e-mail summary with performance highlights and other detail reasonably requested by Agent) and (B) a Compliance Certificate</w:t>
      </w:r>
      <w:r>
        <w:rPr>
          <w:rFonts w:ascii="Times New Roman" w:hAnsi="Times New Roman"/>
          <w:color w:val="00AF50"/>
          <w:sz w:val="24"/>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as soon as available, but in any event within one hundred twenty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(120) days after the end of each of Holdings’ fiscal years, (A) consolidated financial statements of Holdings and its Subsidiaries for each such fiscal year, audited 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independent certified public accountants acceptable to Agent and certified, without any qualifications (including any (1) qualification or exception as to the scope of such audit or</w:t>
      </w:r>
    </w:p>
    <w:p>
      <w:pPr>
        <w:pStyle w:val="TextBody"/>
        <w:bidi w:val="0"/>
        <w:jc w:val="both"/>
        <w:rPr>
          <w:rFonts w:ascii="Times New Roman" w:hAnsi="Times New Roman"/>
          <w:sz w:val="24"/>
        </w:rPr>
      </w:pPr>
      <w:r>
        <w:rPr>
          <w:rFonts w:ascii="Times New Roman" w:hAnsi="Times New Roman"/>
          <w:color w:val="000000"/>
          <w:sz w:val="24"/>
        </w:rPr>
        <w:t xml:space="preserve">(2) qualification which relates to the treatment or classification of any item and which, as a condition to the removal of such qualification, would require an adjustment to such item, the effect of which would be to cause any noncompliance with the provisions of </w:t>
      </w:r>
      <w:r>
        <w:rPr>
          <w:rFonts w:ascii="Times New Roman" w:hAnsi="Times New Roman"/>
          <w:color w:val="000000"/>
          <w:sz w:val="24"/>
          <w:u w:val="single"/>
        </w:rPr>
        <w:t>Article</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4"/>
        </w:rPr>
        <w:t xml:space="preserve">), by such accountants to have been prepared in accordance with GAAP (such audited financial statements to include a balance sheet, income statement, statement of cash flow, and statement of shareholder’s equity, and, if prepared, such accountants’ letter to management); </w:t>
      </w:r>
      <w:r>
        <w:rPr>
          <w:rFonts w:ascii="Times New Roman" w:hAnsi="Times New Roman"/>
          <w:color w:val="000000"/>
          <w:sz w:val="24"/>
          <w:u w:val="single"/>
        </w:rPr>
        <w:t>provided</w:t>
      </w:r>
      <w:r>
        <w:rPr>
          <w:rFonts w:ascii="Times New Roman" w:hAnsi="Times New Roman"/>
          <w:color w:val="000000"/>
          <w:sz w:val="24"/>
        </w:rPr>
        <w:t xml:space="preserve"> that if Holdings’ independent certified public accountant has prepared footnotes to accompany any such financial statements, Holdings shall deliver such footnotes to Agent contemporaneously with Holdings’ delivery of the associated financial statements to Agent, together with a corresponding discussion and analysis of results from management to the extent prepared by Holdings (and, to the extent not so prepared by Holdings, an e-mail summary with performance highlights and other detail reasonably requested by Agent), and (B) a Compliance Certificate;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soon as available, but in any event within thirty (30) days after the end of each of Holdings’ fiscal years, copies of Holdings’ Projections, in form and substance (including as to scope and underlying assumptions) satisfactory to Agent, in its sole discretion, for the forthcoming fiscal year, quarterly, certified by an Authorized Financial Officer of Holdings as being such officer’s good faith estimate of the financial performance of Holdings during the period covered thereby.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Notices and Other Information</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Borrowers will deliver to Agent (and if so requested by Agent, with copies to each Lender) each of the additional items set forth below at the following times in form satisfactory to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and when filed by Holdings, (A) Form 10-Q quarterly reports, Form 10-K annual reports, and Form 8-K current reports, (B) any other filings made by Holdings with the SEC, and (C) any other information that is provided by Holdings to its shareholders generally;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promptly, but in any event within five (5) days after any Borrower has knowledge of any event or condition that constitutes a Default or an Event of Default, notice of such event or condition and a statement of the curative action that Borrower proposes to take with respect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after the commencement thereof, but in any event within five (5) days after the service of process with respect thereto on Holdings or any of its Subsidiaries, notice of all actions, suits, or proceedings brought by or against Holdings or any of its Subsidiaries before any Governmental Authority which would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in any event within five (5) days after any Borrower obtains knowledge thereof, notice of (A) any dispute, litigation, investigation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proceeding between any Loan Party or any Subsidiary and any arbitrator or Governmental Authority or (B) the filing or commencement of, or any material development that calls into question the enforceability of any Loan Document or which would reasonably be expected to result in a Material Adverse Effect in any litigation or proceeding affecting any Loan Party or any Subsidiary, including pursuant to any applicable Environmental Laws, which in any manner calls into question the validity or enforceability of any Loan Document or which would reasonably be expected to result in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upon request (and in any event within ten (10) days of any reasonable written request therefor) copies of any Material Project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in any event within five (5) days after any Borrower obtains actual knowledge thereof, notice of any notice of cancellation or termination of any insurance policy received by any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in any event within thirty (30) days after any Loan Party, any Subsidiary of a Loan Party or any ERISA Affiliate knows or has reason to know that any ERISA Event has occurred that is reasonably likely to result in material liability, a notice describing such ERISA Event and the action, if any, proposed to be taken with respect to such ERISA Event and a copy of any notice filed with the PBGC or the IRS pertaining to such ERISA Event and any notices received by such Loan Party, Subsidiary of the Loan Party, or ERISA Affiliate from the PBGC or any other Governmental Authority with respect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after the occurrence thereof, any change in the information provided in the Beneficial Ownership Certification that would result in a change to the list of beneficial owners identified in part (c) or (d) of such certification;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concurrently with the delivery there to the AECOM Loan Agreement Agent under the AECOM Loan Agreement, all documents, information and reports required to be delivered to the AECOM Loan Agreement Agent under Section 4.1 of the AECOM Loan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promptly after the furnishing thereof, copies of any amendments, waivers, consents or other material notices (including any default notices) furnished by or to any Loan Party pursuant to the terms of the documentation related to any Subordinated Indebtedness, so long as not otherwise required to be furnished to Agent pursuant to any other clause of this </w:t>
      </w:r>
      <w:r>
        <w:rPr>
          <w:rFonts w:ascii="Times New Roman" w:hAnsi="Times New Roman"/>
          <w:color w:val="000000"/>
          <w:sz w:val="24"/>
          <w:u w:val="single"/>
        </w:rPr>
        <w:t>Section 5.02</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promptly following any Loan Party’s receipt or delivery thereof, copies of all material written notices and report of adverse changes delivered pursuant to and in accordance with any Material Project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 written notice of any event of force majeure (as defined therein) under any Material Project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in any event within five (5) Business Days thereof, written notice (a) upon any Borrower becoming aware of the existence of any Default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Event of Default, (b) of any strikes or other labor disputes pending or, to any Borrower’s knowledge, threatened (in writing) against any Loan Party, (c) if there is any infringement or claim of infringement by any other Person with respect to any Intellectual Property rights of any Loan Party that could reasonably be expected to have a Material Adverse Effect,</w:t>
      </w:r>
    </w:p>
    <w:p>
      <w:pPr>
        <w:pStyle w:val="TextBody"/>
        <w:bidi w:val="0"/>
        <w:jc w:val="both"/>
        <w:rPr>
          <w:rFonts w:ascii="Times New Roman" w:hAnsi="Times New Roman"/>
          <w:color w:val="000000"/>
          <w:sz w:val="24"/>
        </w:rPr>
      </w:pPr>
      <w:r>
        <w:rPr>
          <w:rFonts w:ascii="Times New Roman" w:hAnsi="Times New Roman"/>
          <w:color w:val="000000"/>
          <w:sz w:val="24"/>
        </w:rPr>
        <w:t>(d) of all returns, recoveries, disputes and claims that involve more than $1,000,000, and</w:t>
      </w:r>
    </w:p>
    <w:p>
      <w:pPr>
        <w:pStyle w:val="TextBody"/>
        <w:bidi w:val="0"/>
        <w:jc w:val="both"/>
        <w:rPr>
          <w:rFonts w:ascii="Times New Roman" w:hAnsi="Times New Roman"/>
          <w:color w:val="000000"/>
          <w:sz w:val="24"/>
        </w:rPr>
      </w:pPr>
      <w:r>
        <w:rPr>
          <w:rFonts w:ascii="Times New Roman" w:hAnsi="Times New Roman"/>
          <w:color w:val="000000"/>
          <w:sz w:val="24"/>
        </w:rPr>
        <w:t>(e) any notices of default given or received with respect to any Permitted Servicing Joint Venture and, upon written request of the Agent, such additional material or documentation provided by or to the Loan Parties with respect to each such Permitted Servicing Joint Venture as may be reasonably requested;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extent not otherwise required to be provided under clauses</w:t>
      </w:r>
    </w:p>
    <w:p>
      <w:pPr>
        <w:pStyle w:val="TextBody"/>
        <w:bidi w:val="0"/>
        <w:jc w:val="both"/>
        <w:rPr>
          <w:rFonts w:ascii="Times New Roman" w:hAnsi="Times New Roman"/>
          <w:color w:val="000000"/>
          <w:sz w:val="24"/>
        </w:rPr>
      </w:pPr>
      <w:r>
        <w:rPr>
          <w:rFonts w:ascii="Times New Roman" w:hAnsi="Times New Roman"/>
          <w:color w:val="000000"/>
          <w:sz w:val="24"/>
        </w:rPr>
        <w:t>(xii) and (xiii) above, within five (5) Business Days of delivery or filing thereof, copies of all statements, reports and notices made available to (a) any holders of Subordinated Indebtedness, (b) Sixty-First or (c) BHSI;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(and in any event within ten (10) days of any reasonable written request therefor) such readily available budgets, sales projections, operating plans and other financial information, reports or statements regarding the Loan Parties, their business and the Collateral as the Agent may reasonably request.</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that each notice pursuant to this </w:t>
      </w:r>
      <w:r>
        <w:rPr>
          <w:rFonts w:ascii="Times New Roman" w:hAnsi="Times New Roman"/>
          <w:color w:val="000000"/>
          <w:sz w:val="24"/>
          <w:u w:val="single"/>
        </w:rPr>
        <w:t>Section 5.02</w:t>
      </w:r>
      <w:r>
        <w:rPr>
          <w:rFonts w:ascii="Times New Roman" w:hAnsi="Times New Roman"/>
          <w:color w:val="000000"/>
          <w:sz w:val="24"/>
        </w:rPr>
        <w:t xml:space="preserve"> shall be accompanied by a written statement of an Authorized Financial Officer of Holdings stating that such notice is being delivered pursuant to this </w:t>
      </w:r>
      <w:r>
        <w:rPr>
          <w:rFonts w:ascii="Times New Roman" w:hAnsi="Times New Roman"/>
          <w:color w:val="000000"/>
          <w:sz w:val="24"/>
          <w:u w:val="single"/>
        </w:rPr>
        <w:t>Section 5.02</w:t>
      </w:r>
      <w:r>
        <w:rPr>
          <w:rFonts w:ascii="Times New Roman" w:hAnsi="Times New Roman"/>
          <w:color w:val="000000"/>
          <w:sz w:val="24"/>
        </w:rPr>
        <w:t xml:space="preserve"> and providing a reasonably detailed description of the occurrence referred to therein (which may be provided via electronic transmission).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Documents required to be delivered pursuant to </w:t>
      </w:r>
      <w:r>
        <w:rPr>
          <w:rFonts w:ascii="Times New Roman" w:hAnsi="Times New Roman"/>
          <w:color w:val="000000"/>
          <w:sz w:val="24"/>
          <w:u w:val="single"/>
        </w:rPr>
        <w:t>Section 5.01(c)(i)</w:t>
      </w:r>
      <w:r>
        <w:rPr>
          <w:rFonts w:ascii="Times New Roman" w:hAnsi="Times New Roman"/>
          <w:color w:val="000000"/>
          <w:sz w:val="24"/>
        </w:rPr>
        <w:t xml:space="preserve"> and </w:t>
      </w:r>
      <w:r>
        <w:rPr>
          <w:rFonts w:ascii="Times New Roman" w:hAnsi="Times New Roman"/>
          <w:color w:val="000000"/>
          <w:sz w:val="24"/>
          <w:u w:val="single"/>
        </w:rPr>
        <w:t>Section 5.02(a)(i)</w:t>
      </w:r>
      <w:r>
        <w:rPr>
          <w:rFonts w:ascii="Times New Roman" w:hAnsi="Times New Roman"/>
          <w:color w:val="000000"/>
          <w:sz w:val="24"/>
        </w:rPr>
        <w:t xml:space="preserve"> (to the extent any such documents are included in materials otherwise filed with the SEC) may be delivered electronically and if so delivered, shall be deemed to have been delivered on the date (i) on which Holdings posts such documents and notifies Agent that such documents are available; or (ii) on which such documents are posted on Holdings’ behalf on an Internet or intranet website, if any, to which each Lender and Agent have access (whether a commercial, third-party website or whether sponsored by Agent) and Agent receives notification from Administrative Borrower that such documents are available; </w:t>
      </w:r>
      <w:r>
        <w:rPr>
          <w:rFonts w:ascii="Times New Roman" w:hAnsi="Times New Roman"/>
          <w:color w:val="000000"/>
          <w:sz w:val="24"/>
          <w:u w:val="single"/>
        </w:rPr>
        <w:t>provided</w:t>
      </w:r>
      <w:r>
        <w:rPr>
          <w:rFonts w:ascii="Times New Roman" w:hAnsi="Times New Roman"/>
          <w:color w:val="000000"/>
          <w:sz w:val="24"/>
        </w:rPr>
        <w:t>, that Administrative Borrower shall deliver paper copies of such documents to Agent or any Lender upon its request to Administrative Borrower to deliver such paper copies. Notwithstanding anything contained in this clause (b) to the contrary, in every instance Borrowers shall be required to provide copies of the Compliance Certificates electronically or otherwise in a manner reasonably satisfactory to Agent. Agent shall have no obligation to request the delivery of or to maintain paper copies of the documents referred to above, and in any event shall have no responsibility to monitor compliance by any Borrower with any such request for delivery by a Lender, and each Lender shall be solely responsible for requesting delivery to it or maintaining its copies of such documents.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Each Borrower agrees (i) that no Subsidiary of any Loan Party will have a fiscal year different from that of Holdings, (ii) to maintain a system of accounting that enables Holdings to produce financial statements in accordance with GAAP, and (iii) it will, and will cause each other Borrower to, (A) keep a reporting system that shows all additions, sales, claims, returns, and allowances with respect to its and its Subsidiaries’ sales, and (B) maintain its billing systems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and practices substantially as in effect as of the Closing Date and shall only make material modifications thereto with notice to, and with the consent of,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Borrower agrees to use, and to cause its Subsidiaries to use, commercially reasonable efforts in cooperation with Agent to facilitate and implement a system of electronic collateral reporting in order to provide electronic reporting of each of the items set forth in </w:t>
      </w:r>
      <w:r>
        <w:rPr>
          <w:rFonts w:ascii="Times New Roman" w:hAnsi="Times New Roman"/>
          <w:color w:val="000000"/>
          <w:sz w:val="24"/>
          <w:u w:val="single"/>
        </w:rPr>
        <w:t>Section 5.01</w:t>
      </w:r>
      <w:r>
        <w:rPr>
          <w:rFonts w:ascii="Times New Roman" w:hAnsi="Times New Roman"/>
          <w:color w:val="000000"/>
          <w:sz w:val="24"/>
        </w:rPr>
        <w:t xml:space="preserve"> and this </w:t>
      </w:r>
      <w:r>
        <w:rPr>
          <w:rFonts w:ascii="Times New Roman" w:hAnsi="Times New Roman"/>
          <w:color w:val="000000"/>
          <w:sz w:val="24"/>
          <w:u w:val="single"/>
        </w:rPr>
        <w:t>Section 5.02</w:t>
      </w:r>
      <w:r>
        <w:rPr>
          <w:rFonts w:ascii="Times New Roman" w:hAnsi="Times New Roman"/>
          <w:color w:val="000000"/>
          <w:sz w:val="24"/>
        </w:rPr>
        <w:t>,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Existence</w:t>
      </w:r>
      <w:r>
        <w:rPr>
          <w:rFonts w:ascii="Times New Roman" w:hAnsi="Times New Roman"/>
          <w:b/>
          <w:color w:val="000000"/>
          <w:sz w:val="24"/>
        </w:rPr>
        <w:t xml:space="preserve">. </w:t>
      </w:r>
      <w:r>
        <w:rPr>
          <w:rFonts w:ascii="Times New Roman" w:hAnsi="Times New Roman"/>
          <w:color w:val="000000"/>
          <w:sz w:val="24"/>
        </w:rPr>
        <w:t xml:space="preserve">Except as otherwise permitted under </w:t>
      </w:r>
      <w:r>
        <w:rPr>
          <w:rFonts w:ascii="Times New Roman" w:hAnsi="Times New Roman"/>
          <w:color w:val="000000"/>
          <w:sz w:val="24"/>
          <w:u w:val="single"/>
        </w:rPr>
        <w:t>Section 6.03</w:t>
      </w:r>
      <w:r>
        <w:rPr>
          <w:rFonts w:ascii="Times New Roman" w:hAnsi="Times New Roman"/>
          <w:color w:val="000000"/>
          <w:sz w:val="24"/>
        </w:rPr>
        <w:t xml:space="preserve"> or </w:t>
      </w:r>
      <w:r>
        <w:rPr>
          <w:rFonts w:ascii="Times New Roman" w:hAnsi="Times New Roman"/>
          <w:color w:val="000000"/>
          <w:sz w:val="24"/>
          <w:u w:val="single"/>
        </w:rPr>
        <w:t>Section 6.04</w:t>
      </w:r>
      <w:r>
        <w:rPr>
          <w:rFonts w:ascii="Times New Roman" w:hAnsi="Times New Roman"/>
          <w:color w:val="000000"/>
          <w:sz w:val="24"/>
        </w:rPr>
        <w:t>, each Loan Party will, and will cause each of its Subsidiaries to, at all times preserve and keep in full force and effect such Person’s valid existence and good standing in its jurisdiction of organization, incorporation or formation, as applicable, and, except as could not reasonably be expected to result in a Material Adverse Effect, good standing with respect to all other jurisdictions in which it is qualified to do business and take all reasonable action to obtain, preserve, renew and keep in full force and effect any rights, franchises, permits, licenses, accreditations, authorizations, or other approvals material to their businesses.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Maintenance of Properties</w:t>
      </w:r>
      <w:r>
        <w:rPr>
          <w:rFonts w:ascii="Times New Roman" w:hAnsi="Times New Roman"/>
          <w:b/>
          <w:color w:val="000000"/>
          <w:sz w:val="24"/>
        </w:rPr>
        <w:t xml:space="preserve">. </w:t>
      </w:r>
      <w:r>
        <w:rPr>
          <w:rFonts w:ascii="Times New Roman" w:hAnsi="Times New Roman"/>
          <w:color w:val="000000"/>
          <w:sz w:val="24"/>
        </w:rPr>
        <w:t>Each Loan Party will, and will cause each of its Subsidiaries to, maintain and preserve all of its assets that are necessary or useful in the proper conduct of its business in good working order and condition, ordinary wear, tear, casualty, and condemnation.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Taxes</w:t>
      </w:r>
      <w:r>
        <w:rPr>
          <w:rFonts w:ascii="Times New Roman" w:hAnsi="Times New Roman"/>
          <w:b/>
          <w:color w:val="000000"/>
          <w:sz w:val="24"/>
        </w:rPr>
        <w:t xml:space="preserve">. </w:t>
      </w:r>
      <w:r>
        <w:rPr>
          <w:rFonts w:ascii="Times New Roman" w:hAnsi="Times New Roman"/>
          <w:color w:val="000000"/>
          <w:sz w:val="24"/>
        </w:rPr>
        <w:t>Each Loan Party will, and will cause each of its Subsidiaries to, pay in full before delinquency or before the expiration of any extension period all material governmental assessments and Taxes imposed, levied, or assessed against it, or any of its assets or in respect of any of its income, businesses, or franchises, except to the extent that the validity of such governmental assessment or Tax is the subject of a Permitted Protest.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Insurance</w:t>
      </w:r>
      <w:r>
        <w:rPr>
          <w:rFonts w:ascii="Times New Roman" w:hAnsi="Times New Roman"/>
          <w:b/>
          <w:color w:val="000000"/>
          <w:sz w:val="24"/>
        </w:rPr>
        <w:t xml:space="preserve">. </w:t>
      </w:r>
      <w:r>
        <w:rPr>
          <w:rFonts w:ascii="Times New Roman" w:hAnsi="Times New Roman"/>
          <w:color w:val="000000"/>
          <w:sz w:val="24"/>
        </w:rPr>
        <w:t>Each Loan Party will, and will cause each of its Subsidiaries to, at such Loan Party’s expense, maintain insurance respecting each of such Loan Party’s and its Subsidiaries’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reasonably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Loan Parties in effect as of the Closing Date are acceptable to Agent as of the Closing Date and shall be acceptable to Agent if maintained in such amount with such carriers after the Closing Date). All property insurance policies covering the Collateral are to be made payable to Agent for the benefit of Agent and the Lenders, as their interests may appear, in case of loss, pursuant to a standard loss payable endorsement with a standard noncontributory “lender” or “secured party” clause and such other provisions as required to fully protect the Lenders’ interest in the Collateral and to any payments to be made under such policies. All certificates of property and general liability insurance are to be delivered to Agent, with the loss payable (but only in respect of Collateral) and additional insured endorsements in favor of Agent and shall provide for not less than thirty (30) days (ten</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(10) days in the case of non-payment) prior written notice to Agent of the exercise of any right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cancellation. If any Loan Party or its Subsidiaries fail to maintain such insurance, upon ten (10) days prior written notice to Administrative Borrower, Agent may arrange for such insurance, but at Loan Parties’ expense and without any responsibility on Agent’s part for obtaining the insurance, the solvency of the insurance companies, the adequacy of the coverage, or the collection of claims. Each Loan Party shall give Agent prompt notice of any loss exceeding $500,000 covered by its or its Subsidiaries’ casualty or business interruption insurance.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5.07</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Inspection</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Times New Roman" w:hAnsi="Times New Roman"/>
          <w:color w:val="000000"/>
          <w:sz w:val="24"/>
          <w:u w:val="single"/>
        </w:rPr>
        <w:t>provided</w:t>
      </w:r>
      <w:r>
        <w:rPr>
          <w:rFonts w:ascii="Times New Roman" w:hAnsi="Times New Roman"/>
          <w:color w:val="000000"/>
          <w:sz w:val="24"/>
        </w:rPr>
        <w:t xml:space="preserve"> an authorized representative of such Loan Party shall be allowed to be present) at such reasonable times and intervals as Agent or any Lender, as applicable, may designate and, so long as no Default or Event of Default has occurred and is continuing, with reasonable prior notice to Borrowers and during regular business hours.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Party will, and will cause each of its Subsidiaries to, permit Agent and each of its duly authorized representatives or agents to conduct appraisals and valuations at such reasonable times and intervals as Agent may designate; provided, that in the absence of an Event of Default, Agent shall not conduct appraisals and valuations more often than once in any fiscal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Compliance with Laws</w:t>
      </w:r>
      <w:r>
        <w:rPr>
          <w:rFonts w:ascii="Times New Roman" w:hAnsi="Times New Roman"/>
          <w:b/>
          <w:color w:val="000000"/>
          <w:sz w:val="24"/>
        </w:rPr>
        <w:t xml:space="preserve">. </w:t>
      </w:r>
      <w:r>
        <w:rPr>
          <w:rFonts w:ascii="Times New Roman" w:hAnsi="Times New Roman"/>
          <w:color w:val="000000"/>
          <w:sz w:val="24"/>
        </w:rPr>
        <w:t>Each Loan Party will, and will cause each of its Subsidiaries to, comply with the requirements of all applicable laws, rules, regulations, and orders of any Governmental Authority applicable to it or to its business or property, other than laws, rules, regulations, and orders the non-compliance with which, individually or in the aggregate, could not reasonably be expected to result in a Material Adverse Effect.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5.09</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Environmental</w:t>
      </w:r>
      <w:r>
        <w:rPr>
          <w:rFonts w:ascii="Times New Roman" w:hAnsi="Times New Roman"/>
          <w:b/>
          <w:color w:val="000000"/>
          <w:sz w:val="24"/>
        </w:rPr>
        <w:t xml:space="preserve">. </w:t>
      </w:r>
      <w:r>
        <w:rPr>
          <w:rFonts w:ascii="Times New Roman" w:hAnsi="Times New Roman"/>
          <w:color w:val="000000"/>
          <w:sz w:val="24"/>
        </w:rPr>
        <w:t>Each Loan Party will, and will cause each of its Subsidiaries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Keep any Real Property free of any Environmental Liens or post bonds or other financial assurances required under Environmental Law to satisfy the obligations or liability evidenced by such Environmental Liens,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Comply, in all material respects, with Environmental Laws and provide to Agent documentation of such compliance as Agent reasonably requests,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notify Agent of any release of a Hazardous Material in any reportable quantity of which any Loan Party has knowledge that would reasonably be expected to result in any material liability under Environmental Law of any Loan Party or any Subsidiary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any Loan Party, and take any Remedial Actions with respect to such release that such Loan Party or Subsidiary is required to take under applicable Environmental Law,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in any event within five (5) Business Days of its receipt thereof, provide Agent with written notice of any of the following: (i) notice that an Environmental Lien has been filed against any Real Property, and (ii) commencement of any material Environmental Action or written notice that a material Environmental Action will be filed against any Loan Party or any Subsidiary of a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5.10</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Disclosure Updates</w:t>
      </w:r>
      <w:r>
        <w:rPr>
          <w:rFonts w:ascii="Times New Roman" w:hAnsi="Times New Roman"/>
          <w:b/>
          <w:color w:val="000000"/>
          <w:sz w:val="24"/>
        </w:rPr>
        <w:t xml:space="preserve">. </w:t>
      </w:r>
      <w:r>
        <w:rPr>
          <w:rFonts w:ascii="Times New Roman" w:hAnsi="Times New Roman"/>
          <w:color w:val="000000"/>
          <w:sz w:val="24"/>
        </w:rPr>
        <w:t>The Loan Parties shall, in the event that any information furnished to Agent or the Lenders in the Perfection Certificate, Schedule B-1, Schedule 4.06, Schedule 4.20, or Schedule 4.24 becoming outdated, inaccurate, incomplete or misleading, deliver to Agent and the Lenders, together with the next Compliance Certificate required to be delivered under this Agreement after such Loan Party obtains knowledge of such event a proposed update to such Schedule correcting all outdated, inaccurate, incomplete or misleading information.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Formation of Subsidiaries</w:t>
      </w:r>
      <w:r>
        <w:rPr>
          <w:rFonts w:ascii="Times New Roman" w:hAnsi="Times New Roman"/>
          <w:b/>
          <w:color w:val="000000"/>
          <w:sz w:val="24"/>
        </w:rPr>
        <w:t xml:space="preserve">. </w:t>
      </w:r>
      <w:r>
        <w:rPr>
          <w:rFonts w:ascii="Times New Roman" w:hAnsi="Times New Roman"/>
          <w:color w:val="000000"/>
          <w:sz w:val="24"/>
        </w:rPr>
        <w:t xml:space="preserve">Each Loan Party will, at the time that such Loan Party forms any direct or indirect Subsidiary or acquires any direct or indirect Subsidiary after the Closing Date, within thirty (30) days of such formation or acquisition (or such later date as permitted by Agent in its sole discretion) (a) cause such new Subsidiary (other than any Permitted Servicing Joint Ventures) to provide to Agent a joinder to the Guaranty and Security Agreement, as well as appropriate financing statements, all in form and substance reasonably satisfactory to Agent (including being sufficient to grant Agent a first priority Lien (subject to Permitted Liens) in and to the assets of such newly formed or acquired Subsidiary); </w:t>
      </w:r>
      <w:r>
        <w:rPr>
          <w:rFonts w:ascii="Times New Roman" w:hAnsi="Times New Roman"/>
          <w:color w:val="000000"/>
          <w:sz w:val="24"/>
          <w:u w:val="single"/>
        </w:rPr>
        <w:t>provided</w:t>
      </w:r>
      <w:r>
        <w:rPr>
          <w:rFonts w:ascii="Times New Roman" w:hAnsi="Times New Roman"/>
          <w:color w:val="000000"/>
          <w:sz w:val="24"/>
        </w:rPr>
        <w:t xml:space="preserve">, that the joinder to the Guaranty and Security Agreement and such other security agreements shall not be required to be provided to Agent with respect to any Subsidiary of any Loan Party that is a CFC or Foreign Subsidiary Holding Company if providing such agreements would result in material adverse tax consequences or the costs to the Loan Parties of providing such guaranty or such security agreements are unreasonably excessive (as determined by Agent in consultation with Administrative Borrower) in relation to the benefits to Agent and the Lenders of the security or guarantee afforded thereby,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t>
      </w:r>
      <w:r>
        <w:rPr>
          <w:rFonts w:ascii="Times New Roman" w:hAnsi="Times New Roman"/>
          <w:color w:val="000000"/>
          <w:sz w:val="24"/>
          <w:u w:val="single"/>
        </w:rPr>
        <w:t>provided</w:t>
      </w:r>
      <w:r>
        <w:rPr>
          <w:rFonts w:ascii="Times New Roman" w:hAnsi="Times New Roman"/>
          <w:color w:val="000000"/>
          <w:sz w:val="24"/>
        </w:rPr>
        <w:t>, that only 65% of the total outstanding voting Equity Interests of any first tier Subsidiary of any Loan Party that is a CFC or Foreign Subsidiary Holding Company shall be required to be pledged if pledging a greater amount would result in material adverse tax consequences or the costs to the Loan Parties of providing such pledge are unreasonably excessive (as determined by Agent in consultation with Administrative Borrower) in relation to the benefits to Agent and the Lenders of the security afforded thereby (which pledge, if reasonably requested by Agent, shall be governed by the laws of the jurisdiction of such Subsidiary), and (c) provide to Agent all other documentation, including one or more opinions of counsel reasonably satisfactory to Agent, which, in its opinion, is appropriate with respect to the execution and delivery of the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documentation referred to above; provided in no event shall any Loan Party be required to provide any security with respect to its Real Property. Any document, agreement, or instrument executed or issued pursuant to this </w:t>
      </w:r>
      <w:r>
        <w:rPr>
          <w:rFonts w:ascii="Times New Roman" w:hAnsi="Times New Roman"/>
          <w:color w:val="000000"/>
          <w:sz w:val="24"/>
          <w:u w:val="single"/>
        </w:rPr>
        <w:t>Section 5.11</w:t>
      </w:r>
      <w:r>
        <w:rPr>
          <w:rFonts w:ascii="Times New Roman" w:hAnsi="Times New Roman"/>
          <w:color w:val="000000"/>
          <w:sz w:val="24"/>
        </w:rPr>
        <w:t xml:space="preserve"> shall constitute a Loan Document. At least five (5) days prior to any Person becoming a Loan Party, if requested by Agent or any Lender, the Borrowers shall cause any such Person that qualifies as a “legal entity customer” under the Beneficial Ownership Regulation and has not previously delivered a Beneficial Ownership Certification to deliver a Beneficial Ownership Certification to Agent and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Further Assurances</w:t>
      </w:r>
      <w:r>
        <w:rPr>
          <w:rFonts w:ascii="Times New Roman" w:hAnsi="Times New Roman"/>
          <w:b/>
          <w:color w:val="000000"/>
          <w:sz w:val="24"/>
        </w:rPr>
        <w:t xml:space="preserve">. </w:t>
      </w:r>
      <w:r>
        <w:rPr>
          <w:rFonts w:ascii="Times New Roman" w:hAnsi="Times New Roman"/>
          <w:color w:val="000000"/>
          <w:sz w:val="24"/>
        </w:rPr>
        <w:t>Each Loan Party will, and will cause each of the other Loan Parties to, at any time upon the reasonable request of Agent, execute or deliver to Agent any and all financing statements, certificates of title, security agreements, pledges, opinions of counsel, and all other documents (the “</w:t>
      </w:r>
      <w:r>
        <w:rPr>
          <w:rFonts w:ascii="Times New Roman" w:hAnsi="Times New Roman"/>
          <w:color w:val="000000"/>
          <w:sz w:val="24"/>
          <w:u w:val="single"/>
        </w:rPr>
        <w:t>Additional Documents</w:t>
      </w:r>
      <w:r>
        <w:rPr>
          <w:rFonts w:ascii="Times New Roman" w:hAnsi="Times New Roman"/>
          <w:color w:val="000000"/>
          <w:sz w:val="24"/>
        </w:rPr>
        <w:t xml:space="preserve">”) that Agent may reasonably request in form and substance reasonably satisfactory to Agent, to create, perfect, and continue perfected or to better perfect Agent’s Liens in all of the assets of any Loan Party (whether now owned or hereafter arising or acquired, tangible or intangible, personal), other than any assets constituting Real Property interests; </w:t>
      </w:r>
      <w:r>
        <w:rPr>
          <w:rFonts w:ascii="Times New Roman" w:hAnsi="Times New Roman"/>
          <w:color w:val="000000"/>
          <w:sz w:val="24"/>
          <w:u w:val="single"/>
        </w:rPr>
        <w:t>provided</w:t>
      </w:r>
      <w:r>
        <w:rPr>
          <w:rFonts w:ascii="Times New Roman" w:hAnsi="Times New Roman"/>
          <w:color w:val="000000"/>
          <w:sz w:val="24"/>
        </w:rPr>
        <w:t xml:space="preserve"> that the foregoing shall not apply to any Subsidiary of any Loan Party that is a CFC or Foreign Subsidiary Holding Company if providing such documents would result in material adverse tax consequences or the costs to the Loan Parties of providing such documents are unreasonably excessive (as determined by Agent in consultation with Administrative Borrower) in relation to the benefits to Agent and the Lenders of the security afforded thereby. To the maximum extent permitted by applicable law, if any Loan Party refuses or fails to execute or deliver any reasonably requested Additional Documents within a reasonable period of time following the request to do so, each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Holdings and its Subsidiaries, including all of the outstanding capital Equity Interests of such Subsidiaries (subject to exceptions and limitations contained in the Loan Documents with respect to CFCs or Foreign Subsidiary Holding Companies), other than Real Property assets.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5.13</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Lender Meetings</w:t>
      </w:r>
      <w:r>
        <w:rPr>
          <w:rFonts w:ascii="Times New Roman" w:hAnsi="Times New Roman"/>
          <w:b/>
          <w:color w:val="000000"/>
          <w:sz w:val="24"/>
        </w:rPr>
        <w:t xml:space="preserve">. </w:t>
      </w:r>
      <w:r>
        <w:rPr>
          <w:rFonts w:ascii="Times New Roman" w:hAnsi="Times New Roman"/>
          <w:color w:val="000000"/>
          <w:sz w:val="24"/>
        </w:rPr>
        <w:t>The Loan Parties will, within ninety (90) days after the request of Agent or of the 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Holdings and its Subsidiaries and the projections presented for the current fiscal year of Holdings; provided, that, so long as no Event of Default has occurred and is continuing, the Loan Parties shall not be required to hold more than one (1) such meeting in any fiscal quarter.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Locations of Equipment</w:t>
      </w:r>
      <w:r>
        <w:rPr>
          <w:rFonts w:ascii="Times New Roman" w:hAnsi="Times New Roman"/>
          <w:color w:val="000000"/>
          <w:sz w:val="24"/>
        </w:rPr>
        <w:t>. Borrowers will provide Lenders with quarterly Equipment location written reports within thirty (30) days after the end of each quarter of Borrowers’ fiscal year that specifically identifies such item of Equipment’s specific location as of the date of such quarterly location report for all items of Equipment under the Loan.</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5.15</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Banking Relationships</w:t>
      </w:r>
      <w:r>
        <w:rPr>
          <w:rFonts w:ascii="Times New Roman" w:hAnsi="Times New Roman"/>
          <w:color w:val="000000"/>
          <w:sz w:val="24"/>
        </w:rPr>
        <w:t xml:space="preserve">. The Loan Parties shall establish (or Agent shall establish on the Loan Parties’ behalf) or maintain primary depository and treasury management relationships with BMO Bank and other financial institutions reasonably acceptable to Agent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maintain such depository and treasury management relationships reasonably acceptable to Agent at all times during the term of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5.16</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Material Contracts; Material Project Documents</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Party shall, and shall cause each of its Subsidiaries to maintain in full force and effect the Material Contracts (other than any Material Contract that terminates in accordance with its terms) and such Loan Party shall provide notice to Agent promptly, but in any event within two (2) Business Days after the occurrence thereof, of any material amendments, supplements or other modifications to any Material Contract.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Loan Party will cause the Projects to be developed and constructed in all material respects in accordance with the Material Project Documents. The applicable Borrower shall enforce each material Contractual Obligation against each Major Project Party (as defined in the AECOM Loan Agreement) under each Material Project Document to which it is a party in accordance with the terms thereof in a commercially reasonable manner.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Name Change; Organizational Change; Creation of Affiliates</w:t>
      </w:r>
      <w:r>
        <w:rPr>
          <w:rFonts w:ascii="Times New Roman" w:hAnsi="Times New Roman"/>
          <w:color w:val="000000"/>
          <w:sz w:val="24"/>
        </w:rPr>
        <w:t>. Each Loan Party shall, and shall cause each of its Subsidiaries to, provide Agent with no fewer than ten (10) calendar days’ notice prior to any proposed (a) change in any Loan Party’s jurisdiction of organization, incorporation or formation, as applicable, or organizational structure, (b) change of any Loan Party’s name, (c) use of any trade name or fictitious name, “d/b/a” or other similar designation,</w:t>
      </w:r>
    </w:p>
    <w:p>
      <w:pPr>
        <w:pStyle w:val="TextBody"/>
        <w:bidi w:val="0"/>
        <w:jc w:val="both"/>
        <w:rPr>
          <w:rFonts w:ascii="Times New Roman" w:hAnsi="Times New Roman"/>
          <w:color w:val="000000"/>
          <w:sz w:val="24"/>
        </w:rPr>
      </w:pPr>
      <w:r>
        <w:rPr>
          <w:rFonts w:ascii="Times New Roman" w:hAnsi="Times New Roman"/>
          <w:color w:val="000000"/>
          <w:sz w:val="24"/>
        </w:rPr>
        <w:t>(d) creation of any new Affiliate under the control of Holdings, or (e) transaction or series of transactions pursuant to which a Loan Party or any of its Subsidiaries would become an Affiliate under the control of any other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Updated Borrowing Base Certificate</w:t>
      </w:r>
      <w:r>
        <w:rPr>
          <w:rFonts w:ascii="Times New Roman" w:hAnsi="Times New Roman"/>
          <w:color w:val="000000"/>
          <w:sz w:val="24"/>
        </w:rPr>
        <w:t>. Within five (5) Business Days of the written request of Required Lenders (which may be requested no more than once a month if no Default or Event of Default exists and at any time if a Default or Event of Default exists), Administrative Borrower shall deliver an updated executed Borrowing Base Certificate reflecting changes in Availability since the last Borrowing Base Certificate.</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5.19</w:t>
      </w:r>
    </w:p>
    <w:p>
      <w:pPr>
        <w:pStyle w:val="TextBody"/>
        <w:bidi w:val="0"/>
        <w:spacing w:before="241" w:after="283"/>
        <w:jc w:val="left"/>
        <w:rPr>
          <w:rFonts w:ascii="Times New Roman" w:hAnsi="Times New Roman"/>
          <w:sz w:val="24"/>
        </w:rPr>
      </w:pPr>
      <w:r>
        <w:rPr>
          <w:rFonts w:ascii="Times New Roman" w:hAnsi="Times New Roman"/>
          <w:b/>
          <w:color w:val="000000"/>
          <w:sz w:val="24"/>
          <w:u w:val="single"/>
        </w:rPr>
        <w:t>Permitted Servicing Joint Ventures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Borrower shall submit a Servicing Joint Venture Proposal Package with respect to a proposed Joint Venture to the Agent at least ten (10) Business Days prior to the time at which the formation and governing documents of such Joint Venture would become binding upon a Loan Party. If the Administrative Borrower submits a Servicing Joint Venture Proposal Package for an Investment that satisfies the criteria set forth in the definition of “Permitted Servicing Joint Venture”, the Agent shall be deemed to have accepted such Servicing Joint Venture Proposal. If the Administrative Borrower submits a Servicing Joint Venture Proposal Package for an Investment that does not satisfy the criteria set forth in the definition of “Permitted Servicing Joint Venture”, the Agent may, in its sole discretion, determine to approve such Investment as a “Permitted Servicing Joint Venture”, notwithstanding the failure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of such Investment to satisfy the criteria set forth in the definition of “Permitted Servicing Joint Venture”. The Agent shall respond to the Administrative Borrower’s request for such approval within five (5) Business Days after receipt of the Servicing Joint Venture Proposal Package; </w:t>
      </w:r>
      <w:r>
        <w:rPr>
          <w:rFonts w:ascii="Times New Roman" w:hAnsi="Times New Roman"/>
          <w:color w:val="000000"/>
          <w:sz w:val="24"/>
          <w:u w:val="single"/>
        </w:rPr>
        <w:t>provided</w:t>
      </w:r>
      <w:r>
        <w:rPr>
          <w:rFonts w:ascii="Times New Roman" w:hAnsi="Times New Roman"/>
          <w:color w:val="000000"/>
          <w:sz w:val="24"/>
        </w:rPr>
        <w:t xml:space="preserve"> that the Agent's failure to respond within such five (5) Business Day period shall be deemed to be a rejection of such Servicing Joint Venture Proposal Package.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Within five (5) Business Days following the execution of definitive documentation relating to such Permitted Servicing Joint Venture, the Administrative Borrower shall deliver to the Agent sufficient copies of all such definitive documentation for distribution to the Lenders (any such documentation that meets the definition of a Material Contract, shall be considered a Material Contract).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5.20</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Post-Closing Requirements</w:t>
      </w:r>
      <w:r>
        <w:rPr>
          <w:rFonts w:ascii="Times New Roman" w:hAnsi="Times New Roman"/>
          <w:b/>
          <w:color w:val="000000"/>
          <w:sz w:val="24"/>
        </w:rPr>
        <w:t xml:space="preserve">. </w:t>
      </w:r>
      <w:r>
        <w:rPr>
          <w:rFonts w:ascii="Times New Roman" w:hAnsi="Times New Roman"/>
          <w:color w:val="000000"/>
          <w:sz w:val="24"/>
        </w:rPr>
        <w:t xml:space="preserve">The obligations of the Lender Group (or any member thereof) to continue to make Revolving Loans (or otherwise extend credit hereunder) is subject to the fulfillment, on or before the date applicable thereto, of the conditions subsequent set forth on </w:t>
      </w:r>
      <w:r>
        <w:rPr>
          <w:rFonts w:ascii="Times New Roman" w:hAnsi="Times New Roman"/>
          <w:color w:val="000000"/>
          <w:sz w:val="24"/>
          <w:u w:val="single"/>
        </w:rPr>
        <w:t>Schedule 5.20</w:t>
      </w:r>
      <w:r>
        <w:rPr>
          <w:rFonts w:ascii="Times New Roman" w:hAnsi="Times New Roman"/>
          <w:color w:val="000000"/>
          <w:sz w:val="24"/>
        </w:rPr>
        <w:t xml:space="preserve"> (the failure by the Loan Parties to so perform or cause to be performed such conditions subsequent as and when required by the terms thereof (unless such date is extended, in writing, by Agent, which Agent may do without obtaining the consent of the other members of the Lender Group), shall constitute an immediate Event of Default).</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VI NEGATIVE COVENANTS.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Party covenants and agrees that, until termination of all of the Commitments and payment in full of the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Indebtedness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create, incur, assume, suffer to exist, guarantee, or otherwise become or remain, directly or indirectly, liable with respect to any Indebtedness, except for Permitted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Liens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create, incur, assume, or suffer to exist, directly or indirectly, any Lien on or with respect to any of its assets, of any kind, whether now owned or hereafter acquired, or any income or profits therefrom, except for Permitted Liens.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Restrictions on Fundamental Changes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enter into any merger, consolidation, reorganization, or recapitalization, or reclassify its Equity Interests, except for (i) any merger between Borrowers, (ii) any merger between a Loan Party and a Subsidiary of a Loan Party that is not a Loan Party so long as such Loan Party is the surviving entity of any such merger, and (iii) any merger between Subsidiaries of Holdings that are not Loan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liquidate, wind up, or dissolve itself (or suffer any liquidation or dissolution), except for (i) the liquidation or dissolution of non-operating Subsidiaries of Holdings with nominal assets and nominal liabilities, (ii) the liquidation or dissolution of a Loan Party (other than Holdings) or any of its wholly-owned Subsidiaries so long as all of the assets (including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interest in any Equity Interests) of such liquidating or dissolving Loan Party or Subsidiary are transferred to a Loan Party that is not liquidating or dissolving, or (iii) the liquidation or dissolution of a Subsidiary of Holdings that is not a Loan Party (other than any such Subsidiary the Equity Interests of which (or any portion thereof) are subject to a Lien in favor of Agent) so long as all of the assets of such liquidating or dissolving Subsidiary are transferred to a Subsidiary of Holdings that is not liquidating or dissolving,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suspend or cease operating a substantial portion of its or their business, except as permitted pursuant to clauses (a) or (b) above or in connection with a transaction permitted under </w:t>
      </w:r>
      <w:r>
        <w:rPr>
          <w:rFonts w:ascii="Times New Roman" w:hAnsi="Times New Roman"/>
          <w:color w:val="000000"/>
          <w:sz w:val="24"/>
          <w:u w:val="single"/>
        </w:rPr>
        <w:t>Section 6.04</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Disposal of Assets</w:t>
      </w:r>
      <w:r>
        <w:rPr>
          <w:rFonts w:ascii="Times New Roman" w:hAnsi="Times New Roman"/>
          <w:b/>
          <w:color w:val="000000"/>
          <w:sz w:val="24"/>
        </w:rPr>
        <w:t xml:space="preserve">. </w:t>
      </w:r>
      <w:r>
        <w:rPr>
          <w:rFonts w:ascii="Times New Roman" w:hAnsi="Times New Roman"/>
          <w:color w:val="000000"/>
          <w:sz w:val="24"/>
        </w:rPr>
        <w:t xml:space="preserve">Other than Permitted Dispositions or transactions expressly permitted by </w:t>
      </w:r>
      <w:r>
        <w:rPr>
          <w:rFonts w:ascii="Times New Roman" w:hAnsi="Times New Roman"/>
          <w:color w:val="000000"/>
          <w:sz w:val="24"/>
          <w:u w:val="single"/>
        </w:rPr>
        <w:t>Sections 6.03</w:t>
      </w:r>
      <w:r>
        <w:rPr>
          <w:rFonts w:ascii="Times New Roman" w:hAnsi="Times New Roman"/>
          <w:color w:val="000000"/>
          <w:sz w:val="24"/>
        </w:rPr>
        <w:t xml:space="preserve"> or </w:t>
      </w:r>
      <w:r>
        <w:rPr>
          <w:rFonts w:ascii="Times New Roman" w:hAnsi="Times New Roman"/>
          <w:color w:val="000000"/>
          <w:sz w:val="24"/>
          <w:u w:val="single"/>
        </w:rPr>
        <w:t>6.09</w:t>
      </w:r>
      <w:r>
        <w:rPr>
          <w:rFonts w:ascii="Times New Roman" w:hAnsi="Times New Roman"/>
          <w:color w:val="000000"/>
          <w:sz w:val="24"/>
        </w:rPr>
        <w:t>, no Loan Party will, and each Loan Party will not permit any of its Subsidiaries to convey, sell, lease, license, assign, transfer, or otherwise dispose of (or enter into an agreement to convey, sell, lease, license, assign, transfer, or otherwise dispose of) any of its or their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Nature of Business</w:t>
      </w:r>
      <w:r>
        <w:rPr>
          <w:rFonts w:ascii="Times New Roman" w:hAnsi="Times New Roman"/>
          <w:b/>
          <w:color w:val="000000"/>
          <w:sz w:val="24"/>
        </w:rPr>
        <w:t xml:space="preserve">. </w:t>
      </w:r>
      <w:r>
        <w:rPr>
          <w:rFonts w:ascii="Times New Roman" w:hAnsi="Times New Roman"/>
          <w:color w:val="000000"/>
          <w:sz w:val="24"/>
        </w:rPr>
        <w:t xml:space="preserve">No Loan Party will, and each Loan Party will not permit any of its Subsidiaries to make any change in the nature of its or their business as described in </w:t>
      </w:r>
      <w:r>
        <w:rPr>
          <w:rFonts w:ascii="Times New Roman" w:hAnsi="Times New Roman"/>
          <w:color w:val="000000"/>
          <w:sz w:val="24"/>
          <w:u w:val="single"/>
        </w:rPr>
        <w:t>Schedule</w:t>
      </w:r>
    </w:p>
    <w:p>
      <w:pPr>
        <w:pStyle w:val="TextBody"/>
        <w:bidi w:val="0"/>
        <w:jc w:val="both"/>
        <w:rPr>
          <w:rFonts w:ascii="Times New Roman" w:hAnsi="Times New Roman"/>
          <w:sz w:val="24"/>
        </w:rPr>
      </w:pPr>
      <w:r>
        <w:rPr>
          <w:rFonts w:ascii="Times New Roman" w:hAnsi="Times New Roman"/>
          <w:color w:val="000000"/>
          <w:sz w:val="24"/>
          <w:u w:val="single"/>
        </w:rPr>
        <w:t>6.05</w:t>
      </w:r>
      <w:r>
        <w:rPr>
          <w:rFonts w:ascii="Times New Roman" w:hAnsi="Times New Roman"/>
          <w:color w:val="000000"/>
          <w:sz w:val="24"/>
        </w:rPr>
        <w:t xml:space="preserve"> or acquire any properties or assets that are not reasonably related to the conduct of such business activities; </w:t>
      </w:r>
      <w:r>
        <w:rPr>
          <w:rFonts w:ascii="Times New Roman" w:hAnsi="Times New Roman"/>
          <w:color w:val="000000"/>
          <w:sz w:val="24"/>
          <w:u w:val="single"/>
        </w:rPr>
        <w:t>provided</w:t>
      </w:r>
      <w:r>
        <w:rPr>
          <w:rFonts w:ascii="Times New Roman" w:hAnsi="Times New Roman"/>
          <w:color w:val="000000"/>
          <w:sz w:val="24"/>
        </w:rPr>
        <w:t>, that the foregoing shall not prevent Holdings and its Subsidiaries from engaging in any business that is reasonably related or ancillary to its or their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Prepayments and Amendments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do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except in connection with Refinancing Indebtedness permitted by </w:t>
      </w:r>
      <w:r>
        <w:rPr>
          <w:rFonts w:ascii="Times New Roman" w:hAnsi="Times New Roman"/>
          <w:color w:val="000000"/>
          <w:sz w:val="24"/>
          <w:u w:val="single"/>
        </w:rPr>
        <w:t>Section 6.01</w:t>
      </w:r>
      <w:r>
        <w:rPr>
          <w:rFonts w:ascii="Times New Roman" w:hAnsi="Times New Roman"/>
          <w:color w:val="000000"/>
          <w:sz w:val="24"/>
        </w:rPr>
        <w:t>, optionally prepay, redeem, defease, purchase, or otherwise acquire any Indebtedness (including any principal, premium or interest) of Holdings or its Subsidiaries, other than (A) the Obligations in accordance with this Agreement, (B) Permitted Intercompany Advances, or (C) with the consent of Agent, the outstanding amount of AECOM Loan Agreement Obligations, provided that such repayment shall not result in a corresponding reduction in commitments; and provided, further, that Agent agrees not to withhold such consent if there are no Loans or Letters of Credit outstanding under this Agreement at such time and the Liquidity at such time is at least $30,000,000.</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make any payment on account of Indebtedness that has been contractually subordinated in right of payment to the Obligations if such payment is not permitted at such time under the subordination terms and conditions,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directly or indirectly, amend, modify, or change any of the terms or</w:t>
      </w:r>
    </w:p>
    <w:p>
      <w:pPr>
        <w:pStyle w:val="TextBody"/>
        <w:bidi w:val="0"/>
        <w:jc w:val="left"/>
        <w:rPr>
          <w:rFonts w:ascii="Times New Roman" w:hAnsi="Times New Roman"/>
          <w:color w:val="000000"/>
          <w:sz w:val="24"/>
        </w:rPr>
      </w:pPr>
      <w:r>
        <w:rPr>
          <w:rFonts w:ascii="Times New Roman" w:hAnsi="Times New Roman"/>
          <w:color w:val="000000"/>
          <w:sz w:val="24"/>
        </w:rPr>
        <w:t>provisions 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agreement, instrument, document, indenture, or other writing</w:t>
      </w:r>
    </w:p>
    <w:p>
      <w:pPr>
        <w:pStyle w:val="TextBody"/>
        <w:bidi w:val="0"/>
        <w:jc w:val="left"/>
        <w:rPr>
          <w:rFonts w:ascii="Times New Roman" w:hAnsi="Times New Roman"/>
          <w:color w:val="000000"/>
          <w:sz w:val="24"/>
        </w:rPr>
      </w:pPr>
      <w:r>
        <w:rPr>
          <w:rFonts w:ascii="Times New Roman" w:hAnsi="Times New Roman"/>
          <w:color w:val="000000"/>
          <w:sz w:val="24"/>
        </w:rPr>
        <w:t>evidencing or concerning Permitted Indebtedness other than (A) the Obligations in accordance with this Agreement, (B) Permitted Intercompany Advances, (C) Subordinated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Indebtedness subject (x) in the case of the AECOM Loan Agreement Debt, to the AECOM Subordination Agreement and (y) in the case of any other Subordinated Indebtedness, to any other subordination or other intercreditor provisions applicable thereto or (D) Indebtedness permitted under clauses (f) and (g) of the definition of “Permitted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(A) Material Contract or (B) Governing Document of any Loan Party or any of its Subsidiaries, in each case if the effect thereof, either individually or in the aggregate, could reasonably be expected to be adverse to the interests of the Lenders (it being understood that, subject to </w:t>
      </w:r>
      <w:r>
        <w:rPr>
          <w:rFonts w:ascii="Times New Roman" w:hAnsi="Times New Roman"/>
          <w:color w:val="000000"/>
          <w:sz w:val="24"/>
          <w:u w:val="single"/>
        </w:rPr>
        <w:t>Section 5.17</w:t>
      </w:r>
      <w:r>
        <w:rPr>
          <w:rFonts w:ascii="Times New Roman" w:hAnsi="Times New Roman"/>
          <w:color w:val="000000"/>
          <w:sz w:val="24"/>
        </w:rPr>
        <w:t xml:space="preserve">, for the purposes of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6.06(b)(ii)</w:t>
      </w:r>
      <w:r>
        <w:rPr>
          <w:rFonts w:ascii="Times New Roman" w:hAnsi="Times New Roman"/>
          <w:color w:val="000000"/>
          <w:sz w:val="24"/>
        </w:rPr>
        <w:t>, any change to a Loan Party’s jurisdiction of organization, incorporation or formation, as applicable, is adverse to the interests of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agreement, instrument, document, indenture, or other writing evidencing or concerning Subordinated Indebtedness if (A) the effect thereof, either individually or in the aggregate, could reasonably be expected to be adverse to the interests of the Lenders or (B) such amendment, modification, or change is expressly prohibited by the applicable Subordination Provisions,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agreement, instrument, document, indenture, or other writing evidencing or concerning the Sixty-First Facility if the effect thereof, either individually or in the aggregate, could reasonably be expected to be adverse to the interests of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Distributions</w:t>
      </w:r>
      <w:r>
        <w:rPr>
          <w:rFonts w:ascii="Times New Roman" w:hAnsi="Times New Roman"/>
          <w:b/>
          <w:color w:val="000000"/>
          <w:sz w:val="24"/>
        </w:rPr>
        <w:t xml:space="preserve">. </w:t>
      </w:r>
      <w:r>
        <w:rPr>
          <w:rFonts w:ascii="Times New Roman" w:hAnsi="Times New Roman"/>
          <w:color w:val="000000"/>
          <w:sz w:val="24"/>
        </w:rPr>
        <w:t>No Loan Party will, or will permit any Subsidiary to, directly or indirectly, declare, order, pay, make or set apart any sum for any Distribution, except for Permitted Distributions.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Accounting Methods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modify or change its fiscal year or its method of accounting (other than as may be required to conform to GAAP).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6.09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Investment; Purchase of Assets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directly or indirectly;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make or acquire any Investment or incur any liabilities (including contingent obligations) for or in connection with any Investment except for Permitted Investments;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except as permitted in clause (a), acquire or enter into any agreement to acquire any assets other than in the Ordinary Course of Business;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engage or enter into any agreement to engage in any joint venture or partnership with any Person (other than Permitted Servicing Joint Ventures).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Without limiting the foregoing, no Loan Party shall, nor will any Loan Party permit any Subsidiary to purchase or carry Margin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6.10</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Transactions with Affiliates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directly or indirectly, enter into or permit to exist any transaction with any Affiliate of Holdings or any of its Subsidiaries except for: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transactions (other than the payment of management, consulting, monitoring, or advisory fees) between Holdings or its Subsidiaries, on the one hand, and any Affiliate of Holdings or its Subsidiaries, on the other hand, so long as such transactions (i) are fully disclosed to Agent prior to the consummation thereof and (ii) are no less favorable, taken as a whole, to Holdings or its Subsidiaries, as applicable, than would be obtained in an arm’s length transaction with a non-Affiliate,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 long as it has been approved by Holdings’ or its applicable Subsidiary’s Board of Directors (or comparable governing body) in accordance with applicable law, any indemnity provided for the benefit of directors (or comparable managers) of Holdings or its applicable Subsidiary,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 long as it has been approved by Holdings’ or its applicable Subsidiary’s Board of Directors (or comparable governing body) in accordance with applicable law, the payment of reasonable compensation, severance, or employee benefit arrangements to employees, officers, and outside directors of Holdings and its Subsidiaries in the ordinary course of business and consistent with industry practice,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transactions permitted by </w:t>
      </w:r>
      <w:r>
        <w:rPr>
          <w:rFonts w:ascii="Times New Roman" w:hAnsi="Times New Roman"/>
          <w:color w:val="000000"/>
          <w:sz w:val="24"/>
          <w:u w:val="single"/>
        </w:rPr>
        <w:t>Section 6.03</w:t>
      </w:r>
      <w:r>
        <w:rPr>
          <w:rFonts w:ascii="Times New Roman" w:hAnsi="Times New Roman"/>
          <w:color w:val="000000"/>
          <w:sz w:val="24"/>
        </w:rPr>
        <w:t xml:space="preserve">, </w:t>
      </w:r>
      <w:r>
        <w:rPr>
          <w:rFonts w:ascii="Times New Roman" w:hAnsi="Times New Roman"/>
          <w:color w:val="000000"/>
          <w:sz w:val="24"/>
          <w:u w:val="single"/>
        </w:rPr>
        <w:t>Section 6.07</w:t>
      </w:r>
      <w:r>
        <w:rPr>
          <w:rFonts w:ascii="Times New Roman" w:hAnsi="Times New Roman"/>
          <w:color w:val="000000"/>
          <w:sz w:val="24"/>
        </w:rPr>
        <w:t xml:space="preserve">, </w:t>
      </w:r>
      <w:r>
        <w:rPr>
          <w:rFonts w:ascii="Times New Roman" w:hAnsi="Times New Roman"/>
          <w:color w:val="000000"/>
          <w:sz w:val="24"/>
          <w:u w:val="single"/>
        </w:rPr>
        <w:t>Section 6.09</w:t>
      </w:r>
      <w:r>
        <w:rPr>
          <w:rFonts w:ascii="Times New Roman" w:hAnsi="Times New Roman"/>
          <w:color w:val="000000"/>
          <w:sz w:val="24"/>
        </w:rPr>
        <w:t xml:space="preserve"> or any Permitted Intercompany Advance,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transactions that are expressly permitted by this Agreement to be conducted between the Loan Parties,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transactions disclosed on </w:t>
      </w:r>
      <w:r>
        <w:rPr>
          <w:rFonts w:ascii="Times New Roman" w:hAnsi="Times New Roman"/>
          <w:color w:val="000000"/>
          <w:sz w:val="24"/>
          <w:u w:val="single"/>
        </w:rPr>
        <w:t>Schedule 6.10</w:t>
      </w:r>
      <w:r>
        <w:rPr>
          <w:rFonts w:ascii="Times New Roman" w:hAnsi="Times New Roman"/>
          <w:color w:val="000000"/>
          <w:sz w:val="24"/>
        </w:rPr>
        <w:t xml:space="preserve"> on the Closing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Use of Proceeds</w:t>
      </w:r>
      <w:r>
        <w:rPr>
          <w:rFonts w:ascii="Times New Roman" w:hAnsi="Times New Roman"/>
          <w:b/>
          <w:color w:val="000000"/>
          <w:sz w:val="24"/>
        </w:rPr>
        <w:t xml:space="preserve">. </w:t>
      </w:r>
      <w:r>
        <w:rPr>
          <w:rFonts w:ascii="Times New Roman" w:hAnsi="Times New Roman"/>
          <w:color w:val="000000"/>
          <w:sz w:val="24"/>
        </w:rPr>
        <w:t>No Loan Party will, and each Loan Party will not permit any of its Subsidiaries to use the proceeds of any Loan or other extension of credit made hereunder for any purpose other than (a) on the Closing Date, (i) to repay, in full, the outstanding principal, accrued interest, and accrued fees and expenses owing under or in connection with the Existing Credit Facility, (ii) [reserved], and (iii)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their lawful and permitted purposes (including that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Additionally, Borrowers shall not, directly or indirectly, use the proceeds of the Loans, or lend, contribute or otherwise make available such proceeds to any subsidiary, joint venture partner or other Person, (A) to fund any activities or business of or with any Person, or in any country or territory, that, at the time of such funding, is, or whose government is, the subject of sanctions pursuant to any Anti-Terrorism Laws (including any Sanctioned Entity or Sanctioned Person), (B) in any other manner that would result in a violation of sanctions under any Anti-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Terrorism Laws by any Person (including any Person participating in the Loans, whether as underwriter, advisor, investor, or otherwise), or (C) in any manner which would violate Anti-Corruption Laws or applicable Sanctions.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Limitation on Issuance of Equity Interests</w:t>
      </w:r>
      <w:r>
        <w:rPr>
          <w:rFonts w:ascii="Times New Roman" w:hAnsi="Times New Roman"/>
          <w:b/>
          <w:color w:val="000000"/>
          <w:sz w:val="24"/>
        </w:rPr>
        <w:t xml:space="preserve">. </w:t>
      </w:r>
      <w:r>
        <w:rPr>
          <w:rFonts w:ascii="Times New Roman" w:hAnsi="Times New Roman"/>
          <w:color w:val="000000"/>
          <w:sz w:val="24"/>
        </w:rPr>
        <w:t>Except for the issuance or sale of Qualified Equity Interests by Holdings, Holdings will not, and will not permit any of its Subsidiaries to issue or sell or enter into any agreement or arrangement for the issuance or sale of any of its Equity Interests.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Burdensome Agreements</w:t>
      </w:r>
      <w:r>
        <w:rPr>
          <w:rFonts w:ascii="Times New Roman" w:hAnsi="Times New Roman"/>
          <w:color w:val="000000"/>
          <w:sz w:val="24"/>
        </w:rPr>
        <w:t xml:space="preserve">. No Loan Party will, and each Loan Party will not permit any of its Subsidiaries to, enter into or permit to exist any contractual obligation (other than the Loan Documents) that (a) limits the ability (i) of any Subsidiary to transfer property to or invest in any Loan Party, except for any agreement in effect (A) on the date hereof and set forth on </w:t>
      </w:r>
      <w:r>
        <w:rPr>
          <w:rFonts w:ascii="Times New Roman" w:hAnsi="Times New Roman"/>
          <w:color w:val="000000"/>
          <w:sz w:val="24"/>
          <w:u w:val="single"/>
        </w:rPr>
        <w:t>Schedule 6.13</w:t>
      </w:r>
      <w:r>
        <w:rPr>
          <w:rFonts w:ascii="Times New Roman" w:hAnsi="Times New Roman"/>
          <w:color w:val="000000"/>
          <w:sz w:val="24"/>
        </w:rPr>
        <w:t xml:space="preserve"> or (B) at the time any Subsidiary becomes a Subsidiary of any Loan Party, so long as such agreement was not entered into solely in contemplation of such Person becoming a Subsidiary of any Loan Party, (ii) of any Subsidiary to guarantee the Indebtedness of any Loan Party or (iii) of any Loan Party or any Subsidiary to create, incur, assume or suffer to exist Liens on property of such Person; or (b) requires the grant of a Lien to secure an obligation of such Person if a Lien is granted to secure another obligation of such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6.14</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Permitted Servicing Joint Ventures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Loan Party shall make any Disposition to or Investment in any Permitted Servicing Joint Ventures other than Investments of cash and cash equivalents permitted to be made pursuant to clause (k) of the definition of “Permitted Investments”.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Loan Parties shall (i) cause each Permitted Servicing Joint Venture for which it has sole authority regarding cash distributions to distribute any cash and cash equivalents (other than cash and cash equivalents otherwise needed for operations) not less frequently than quarterly and (ii) use reasonable best efforts to cause each other Permitted Servicing Joint Ventures to distribute any cash and cash equivalents (other than cash and cash equivalents otherwise needed for operations) not less frequently than quarterly. The Loan Parties shall not permit, at any time, after the occurrence of a Cash Dominion Event and during a Cash Dominion Period, the average daily balance of the total amount of cash and cash equivalents held by all Permitted Servicing Joint Ventures to which a Loan Party has sole authority regarding cash distributions to exceed $5,000,000.00 (or the equivalent thereof in any foreign currency) for 30 consecutive days in the aggregate.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 Loan Party will, or will permit any Subsidiary, to commingle any of its assets (including any bank accounts, cash or cash equivalents) with the assets of any Person other than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Loan Party will permit any Permitted Servicing Joint Venture to commingle any of its assets (including any bank accounts, cash or cash equivalents) with the assets of any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Holding Company</w:t>
      </w:r>
      <w:r>
        <w:rPr>
          <w:rFonts w:ascii="Times New Roman" w:hAnsi="Times New Roman"/>
          <w:b/>
          <w:color w:val="000000"/>
          <w:sz w:val="24"/>
        </w:rPr>
        <w:t xml:space="preserve">. </w:t>
      </w:r>
      <w:r>
        <w:rPr>
          <w:rFonts w:ascii="Times New Roman" w:hAnsi="Times New Roman"/>
          <w:color w:val="000000"/>
          <w:sz w:val="24"/>
        </w:rPr>
        <w:t>In the case of Holdings, Holdings will not engage in any business or activity other than (a) the ownership of all outstanding Equity Interests in its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Subsidiaries, (b) 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activities consistent with current business practices as conducted by Holdings on the date hereof and (f) activities incidental to the businesses or activities described in clauses (a) through (e) of this Section.</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VII FINANCIAL COVENANTS.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Financial Covenant</w:t>
      </w:r>
      <w:r>
        <w:rPr>
          <w:rFonts w:ascii="Times New Roman" w:hAnsi="Times New Roman"/>
          <w:color w:val="000000"/>
          <w:sz w:val="24"/>
        </w:rPr>
        <w:t>. Each Loan Party covenants and agrees that, until termination of all of the Commitments and payment in full of the Obligations, Loan Parties will not permit: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Minimum Liquidity</w:t>
      </w:r>
      <w:r>
        <w:rPr>
          <w:rFonts w:ascii="Times New Roman" w:hAnsi="Times New Roman"/>
          <w:b/>
          <w:color w:val="000000"/>
          <w:sz w:val="24"/>
        </w:rPr>
        <w:t xml:space="preserve">. </w:t>
      </w:r>
      <w:r>
        <w:rPr>
          <w:rFonts w:ascii="Times New Roman" w:hAnsi="Times New Roman"/>
          <w:color w:val="000000"/>
          <w:sz w:val="24"/>
        </w:rPr>
        <w:t>At any time Liquidity at such time to be less than</w:t>
      </w:r>
    </w:p>
    <w:p>
      <w:pPr>
        <w:pStyle w:val="TextBody"/>
        <w:bidi w:val="0"/>
        <w:jc w:val="left"/>
        <w:rPr>
          <w:rFonts w:ascii="Times New Roman" w:hAnsi="Times New Roman"/>
          <w:color w:val="000000"/>
          <w:sz w:val="24"/>
        </w:rPr>
      </w:pPr>
      <w:r>
        <w:rPr>
          <w:rFonts w:ascii="Times New Roman" w:hAnsi="Times New Roman"/>
          <w:color w:val="000000"/>
          <w:sz w:val="24"/>
        </w:rPr>
        <w:t>$5,000,000.</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VIII EVENTS OF DEFAULT.</w:t>
      </w:r>
    </w:p>
    <w:p>
      <w:pPr>
        <w:pStyle w:val="TextBody"/>
        <w:bidi w:val="0"/>
        <w:spacing w:before="240" w:after="283"/>
        <w:jc w:val="left"/>
        <w:rPr>
          <w:rFonts w:ascii="Times New Roman" w:hAnsi="Times New Roman"/>
          <w:sz w:val="24"/>
        </w:rPr>
      </w:pPr>
      <w:r>
        <w:rPr>
          <w:rFonts w:ascii="Times New Roman" w:hAnsi="Times New Roman"/>
          <w:color w:val="000000"/>
          <w:sz w:val="24"/>
        </w:rPr>
        <w:t>Any one or more of the following events shall constitute an event of default (each, an “</w:t>
      </w:r>
      <w:r>
        <w:rPr>
          <w:rFonts w:ascii="Times New Roman" w:hAnsi="Times New Roman"/>
          <w:color w:val="000000"/>
          <w:sz w:val="24"/>
          <w:u w:val="single"/>
        </w:rPr>
        <w:t>Event of Default</w:t>
      </w:r>
      <w:r>
        <w:rPr>
          <w:rFonts w:ascii="Times New Roman" w:hAnsi="Times New Roman"/>
          <w:color w:val="000000"/>
          <w:sz w:val="24"/>
        </w:rPr>
        <w:t>”)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Payments</w:t>
      </w:r>
      <w:r>
        <w:rPr>
          <w:rFonts w:ascii="Times New Roman" w:hAnsi="Times New Roman"/>
          <w:b/>
          <w:color w:val="000000"/>
          <w:sz w:val="24"/>
        </w:rPr>
        <w:t xml:space="preserve">. </w:t>
      </w:r>
      <w:r>
        <w:rPr>
          <w:rFonts w:ascii="Times New Roman" w:hAnsi="Times New Roman"/>
          <w:color w:val="000000"/>
          <w:sz w:val="24"/>
        </w:rPr>
        <w:t>If any Loan Party fails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Liquidated Damages, as applicable, and any portion of the Obligations that accrues after the commencement of an Insolvency Proceeding, regardless of whether allowed or allowable in whole or in part as a claim in any such Insolvency Proceeding), (b) all or any portion of the principal of the Loans, or</w:t>
      </w:r>
    </w:p>
    <w:p>
      <w:pPr>
        <w:pStyle w:val="TextBody"/>
        <w:bidi w:val="0"/>
        <w:jc w:val="both"/>
        <w:rPr>
          <w:rFonts w:ascii="Times New Roman" w:hAnsi="Times New Roman"/>
          <w:color w:val="000000"/>
          <w:sz w:val="24"/>
        </w:rPr>
      </w:pPr>
      <w:r>
        <w:rPr>
          <w:rFonts w:ascii="Times New Roman" w:hAnsi="Times New Roman"/>
          <w:color w:val="000000"/>
          <w:sz w:val="24"/>
        </w:rPr>
        <w:t>(c) any amount payable to Issuing Bank in reimbursement of any drawing under a Letter of Credit.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8.02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Covenants</w:t>
      </w:r>
      <w:r>
        <w:rPr>
          <w:rFonts w:ascii="Times New Roman" w:hAnsi="Times New Roman"/>
          <w:b/>
          <w:color w:val="000000"/>
          <w:sz w:val="24"/>
        </w:rPr>
        <w:t xml:space="preserve">. </w:t>
      </w:r>
      <w:r>
        <w:rPr>
          <w:rFonts w:ascii="Times New Roman" w:hAnsi="Times New Roman"/>
          <w:color w:val="000000"/>
          <w:sz w:val="24"/>
        </w:rPr>
        <w:t>If any Loan Party or any of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fails to perform or observe any covenant or other agreement contained in any of (i)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5.01</w:t>
      </w:r>
      <w:r>
        <w:rPr>
          <w:rFonts w:ascii="Times New Roman" w:hAnsi="Times New Roman"/>
          <w:color w:val="000000"/>
          <w:sz w:val="24"/>
        </w:rPr>
        <w:t xml:space="preserve">, </w:t>
      </w:r>
      <w:r>
        <w:rPr>
          <w:rFonts w:ascii="Times New Roman" w:hAnsi="Times New Roman"/>
          <w:color w:val="000000"/>
          <w:sz w:val="24"/>
          <w:u w:val="single"/>
        </w:rPr>
        <w:t>5.02</w:t>
      </w:r>
      <w:r>
        <w:rPr>
          <w:rFonts w:ascii="Times New Roman" w:hAnsi="Times New Roman"/>
          <w:color w:val="000000"/>
          <w:sz w:val="24"/>
        </w:rPr>
        <w:t xml:space="preserve">, </w:t>
      </w:r>
      <w:r>
        <w:rPr>
          <w:rFonts w:ascii="Times New Roman" w:hAnsi="Times New Roman"/>
          <w:color w:val="000000"/>
          <w:sz w:val="24"/>
          <w:u w:val="single"/>
        </w:rPr>
        <w:t>5.03</w:t>
      </w:r>
      <w:r>
        <w:rPr>
          <w:rFonts w:ascii="Times New Roman" w:hAnsi="Times New Roman"/>
          <w:color w:val="000000"/>
          <w:sz w:val="24"/>
        </w:rPr>
        <w:t xml:space="preserve"> (solely as to existence or if any Loan Party is not in good standing in its jurisdiction of organization, incorporation or formation, as applicable), </w:t>
      </w:r>
      <w:r>
        <w:rPr>
          <w:rFonts w:ascii="Times New Roman" w:hAnsi="Times New Roman"/>
          <w:color w:val="000000"/>
          <w:sz w:val="24"/>
          <w:u w:val="single"/>
        </w:rPr>
        <w:t>5.06</w:t>
      </w:r>
      <w:r>
        <w:rPr>
          <w:rFonts w:ascii="Times New Roman" w:hAnsi="Times New Roman"/>
          <w:color w:val="000000"/>
          <w:sz w:val="24"/>
        </w:rPr>
        <w:t xml:space="preserve">, </w:t>
      </w:r>
      <w:r>
        <w:rPr>
          <w:rFonts w:ascii="Times New Roman" w:hAnsi="Times New Roman"/>
          <w:color w:val="000000"/>
          <w:sz w:val="24"/>
          <w:u w:val="single"/>
        </w:rPr>
        <w:t>5.07</w:t>
      </w:r>
      <w:r>
        <w:rPr>
          <w:rFonts w:ascii="Times New Roman" w:hAnsi="Times New Roman"/>
          <w:color w:val="000000"/>
          <w:sz w:val="24"/>
        </w:rPr>
        <w:t>,</w:t>
      </w:r>
    </w:p>
    <w:p>
      <w:pPr>
        <w:pStyle w:val="TextBody"/>
        <w:bidi w:val="0"/>
        <w:jc w:val="both"/>
        <w:rPr>
          <w:rFonts w:ascii="Times New Roman" w:hAnsi="Times New Roman"/>
          <w:sz w:val="24"/>
        </w:rPr>
      </w:pPr>
      <w:r>
        <w:rPr>
          <w:rFonts w:ascii="Times New Roman" w:hAnsi="Times New Roman"/>
          <w:color w:val="000000"/>
          <w:sz w:val="24"/>
          <w:u w:val="single"/>
        </w:rPr>
        <w:t>5.18</w:t>
      </w:r>
      <w:r>
        <w:rPr>
          <w:rFonts w:ascii="Times New Roman" w:hAnsi="Times New Roman"/>
          <w:color w:val="000000"/>
          <w:sz w:val="24"/>
        </w:rPr>
        <w:t xml:space="preserve"> or </w:t>
      </w:r>
      <w:r>
        <w:rPr>
          <w:rFonts w:ascii="Times New Roman" w:hAnsi="Times New Roman"/>
          <w:color w:val="000000"/>
          <w:sz w:val="24"/>
          <w:u w:val="single"/>
        </w:rPr>
        <w:t>5.19</w:t>
      </w:r>
      <w:r>
        <w:rPr>
          <w:rFonts w:ascii="Times New Roman" w:hAnsi="Times New Roman"/>
          <w:color w:val="000000"/>
          <w:sz w:val="24"/>
        </w:rPr>
        <w:t xml:space="preserve"> of this Agreement, (ii) </w:t>
      </w:r>
      <w:r>
        <w:rPr>
          <w:rFonts w:ascii="Times New Roman" w:hAnsi="Times New Roman"/>
          <w:color w:val="000000"/>
          <w:sz w:val="24"/>
          <w:u w:val="single"/>
        </w:rPr>
        <w:t>Article VI</w:t>
      </w:r>
      <w:r>
        <w:rPr>
          <w:rFonts w:ascii="Times New Roman" w:hAnsi="Times New Roman"/>
          <w:color w:val="000000"/>
          <w:sz w:val="24"/>
        </w:rPr>
        <w:t xml:space="preserve"> of this Agreement, (iii) </w:t>
      </w:r>
      <w:r>
        <w:rPr>
          <w:rFonts w:ascii="Times New Roman" w:hAnsi="Times New Roman"/>
          <w:color w:val="000000"/>
          <w:sz w:val="24"/>
          <w:u w:val="single"/>
        </w:rPr>
        <w:t>Article VII</w:t>
      </w:r>
      <w:r>
        <w:rPr>
          <w:rFonts w:ascii="Times New Roman" w:hAnsi="Times New Roman"/>
          <w:color w:val="000000"/>
          <w:sz w:val="24"/>
        </w:rPr>
        <w:t xml:space="preserve"> of this Agreement, or (iv) </w:t>
      </w:r>
      <w:r>
        <w:rPr>
          <w:rFonts w:ascii="Times New Roman" w:hAnsi="Times New Roman"/>
          <w:color w:val="000000"/>
          <w:sz w:val="24"/>
          <w:u w:val="single"/>
        </w:rPr>
        <w:t>Section 7</w:t>
      </w:r>
      <w:r>
        <w:rPr>
          <w:rFonts w:ascii="Times New Roman" w:hAnsi="Times New Roman"/>
          <w:color w:val="000000"/>
          <w:sz w:val="24"/>
        </w:rPr>
        <w:t xml:space="preserve"> of the Guaranty and Security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sz w:val="24"/>
        </w:rPr>
      </w:pPr>
      <w:r>
        <w:rPr>
          <w:rFonts w:ascii="Times New Roman" w:hAnsi="Times New Roman"/>
          <w:color w:val="000000"/>
          <w:sz w:val="24"/>
        </w:rPr>
        <w:t xml:space="preserve">fails to perform or observe any covenant or other agreement contained in any of </w:t>
      </w:r>
      <w:r>
        <w:rPr>
          <w:rFonts w:ascii="Times New Roman" w:hAnsi="Times New Roman"/>
          <w:color w:val="000000"/>
          <w:sz w:val="24"/>
          <w:u w:val="single"/>
        </w:rPr>
        <w:t>Sections 5.03</w:t>
      </w:r>
      <w:r>
        <w:rPr>
          <w:rFonts w:ascii="Times New Roman" w:hAnsi="Times New Roman"/>
          <w:color w:val="000000"/>
          <w:sz w:val="24"/>
        </w:rPr>
        <w:t xml:space="preserve"> (other than as to existence or if any Loan Party is not in good standing in its jurisdiction of organization, incorporation or formation, as applicable), </w:t>
      </w:r>
      <w:r>
        <w:rPr>
          <w:rFonts w:ascii="Times New Roman" w:hAnsi="Times New Roman"/>
          <w:color w:val="000000"/>
          <w:sz w:val="24"/>
          <w:u w:val="single"/>
        </w:rPr>
        <w:t>5.04</w:t>
      </w:r>
      <w:r>
        <w:rPr>
          <w:rFonts w:ascii="Times New Roman" w:hAnsi="Times New Roman"/>
          <w:color w:val="000000"/>
          <w:sz w:val="24"/>
        </w:rPr>
        <w:t xml:space="preserve">, </w:t>
      </w:r>
      <w:r>
        <w:rPr>
          <w:rFonts w:ascii="Times New Roman" w:hAnsi="Times New Roman"/>
          <w:color w:val="000000"/>
          <w:sz w:val="24"/>
          <w:u w:val="single"/>
        </w:rPr>
        <w:t>5.12</w:t>
      </w:r>
      <w:r>
        <w:rPr>
          <w:rFonts w:ascii="Times New Roman" w:hAnsi="Times New Roman"/>
          <w:color w:val="000000"/>
          <w:sz w:val="24"/>
        </w:rPr>
        <w:t xml:space="preserve"> and </w:t>
      </w:r>
      <w:r>
        <w:rPr>
          <w:rFonts w:ascii="Times New Roman" w:hAnsi="Times New Roman"/>
          <w:color w:val="000000"/>
          <w:sz w:val="24"/>
          <w:u w:val="single"/>
        </w:rPr>
        <w:t>5.15</w:t>
      </w:r>
      <w:r>
        <w:rPr>
          <w:rFonts w:ascii="Times New Roman" w:hAnsi="Times New Roman"/>
          <w:color w:val="000000"/>
          <w:sz w:val="24"/>
        </w:rPr>
        <w:t xml:space="preserve"> of this Agreement and such failure continues for a period of ten (10) days after the earlier of (i) the date on which such failure shall first become known to any officer of Borrowers or (ii) the date on which written notice thereof is given to Borrowers by Agent;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fails to perform or observe any covenant or other agreement contained in this Agreement, or in any of the other Loan Documents, in each case, other than any such covenant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or agreement that is the subject of another provision of this </w:t>
      </w:r>
      <w:r>
        <w:rPr>
          <w:rFonts w:ascii="Times New Roman" w:hAnsi="Times New Roman"/>
          <w:color w:val="000000"/>
          <w:sz w:val="24"/>
          <w:u w:val="single"/>
        </w:rPr>
        <w:t>Article VIII</w:t>
      </w:r>
      <w:r>
        <w:rPr>
          <w:rFonts w:ascii="Times New Roman" w:hAnsi="Times New Roman"/>
          <w:color w:val="000000"/>
          <w:sz w:val="24"/>
        </w:rPr>
        <w:t xml:space="preserve"> (in which event such other provision of this </w:t>
      </w:r>
      <w:r>
        <w:rPr>
          <w:rFonts w:ascii="Times New Roman" w:hAnsi="Times New Roman"/>
          <w:color w:val="000000"/>
          <w:sz w:val="24"/>
          <w:u w:val="single"/>
        </w:rPr>
        <w:t>Article VIII</w:t>
      </w:r>
      <w:r>
        <w:rPr>
          <w:rFonts w:ascii="Times New Roman" w:hAnsi="Times New Roman"/>
          <w:color w:val="000000"/>
          <w:sz w:val="24"/>
        </w:rPr>
        <w:t xml:space="preserve"> shall govern), and such failure continues for a period of thirty (30) days after the earlier of (i) the date on which such failure shall first become known to any officer of Borrowers or (ii) the date on which written notice thereof is given to Borrowers by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Judgments</w:t>
      </w:r>
      <w:r>
        <w:rPr>
          <w:rFonts w:ascii="Times New Roman" w:hAnsi="Times New Roman"/>
          <w:b/>
          <w:color w:val="000000"/>
          <w:sz w:val="24"/>
        </w:rPr>
        <w:t xml:space="preserve">. </w:t>
      </w:r>
      <w:r>
        <w:rPr>
          <w:rFonts w:ascii="Times New Roman" w:hAnsi="Times New Roman"/>
          <w:color w:val="000000"/>
          <w:sz w:val="24"/>
        </w:rPr>
        <w:t>If one or more judgments, orders, or awards for the payment of money involving an aggregate amount of $1,000,000,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thirty (30)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Voluntary Bankruptcy, etc</w:t>
      </w:r>
      <w:r>
        <w:rPr>
          <w:rFonts w:ascii="Times New Roman" w:hAnsi="Times New Roman"/>
          <w:b/>
          <w:color w:val="000000"/>
          <w:sz w:val="24"/>
        </w:rPr>
        <w:t xml:space="preserve">. </w:t>
      </w:r>
      <w:r>
        <w:rPr>
          <w:rFonts w:ascii="Times New Roman" w:hAnsi="Times New Roman"/>
          <w:color w:val="000000"/>
          <w:sz w:val="24"/>
        </w:rPr>
        <w:t>If an Insolvency Proceeding is commenced by a Loan Party or any of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Involuntary Bankruptcy, etc</w:t>
      </w:r>
      <w:r>
        <w:rPr>
          <w:rFonts w:ascii="Times New Roman" w:hAnsi="Times New Roman"/>
          <w:b/>
          <w:color w:val="000000"/>
          <w:sz w:val="24"/>
        </w:rPr>
        <w:t xml:space="preserve">. </w:t>
      </w:r>
      <w:r>
        <w:rPr>
          <w:rFonts w:ascii="Times New Roman" w:hAnsi="Times New Roman"/>
          <w:color w:val="000000"/>
          <w:sz w:val="24"/>
        </w:rPr>
        <w:t>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Default Under Other Agreements</w:t>
      </w:r>
      <w:r>
        <w:rPr>
          <w:rFonts w:ascii="Times New Roman" w:hAnsi="Times New Roman"/>
          <w:b/>
          <w:color w:val="000000"/>
          <w:sz w:val="24"/>
        </w:rPr>
        <w:t xml:space="preserve">. </w:t>
      </w:r>
      <w:r>
        <w:rPr>
          <w:rFonts w:ascii="Times New Roman" w:hAnsi="Times New Roman"/>
          <w:color w:val="000000"/>
          <w:sz w:val="24"/>
        </w:rPr>
        <w:t>The occurrence of (a) any default or event of default, after giving effect to any notice and cure periods set forth therein, under (i) the AECOM Loan Agreement, (ii) the BHSI Surety Documents or (iii) the Sixty-First Facility, (b) any L/C Default or other Guarantor Event of Default (as each such term is defined in the AECOM Guaranty) under the AECOM Guaranty, (c) (i) non-renewal of the AECOM Letter of Credit resulting in the expiration of the AECOM Letter of Credit at any time prior to the Maturity Date or (ii) any other breach or default by any Loan Party, after giving effect to any notice and cure periods set forth therein, the AECOM Guarantor or BHSI under the AECOM Subordination Agreement, the AECOM Guaranty, the AECOM Loan Agreement or any AECOM Loan Document or (d) default, after giving effect to any notice and cure periods set forth therein, under one or more other agreements to which a Loan Party or any of its Subsidiaries is a party with one or more third Persons relative to a Loan Party’s or any of its Subsidiaries’ Material Indebtedness, and default, after giving effect to any notice and cure periods set forth therein (i) occurs at the final maturity of the obligations thereunder, or (ii) results in a right by such third Person, irrespective of whether exercised, to accelerate the maturity of such Loan Party’s or its Subsidiary’s obligations thereunder;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8.07</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Representations, etc</w:t>
      </w:r>
      <w:r>
        <w:rPr>
          <w:rFonts w:ascii="Times New Roman" w:hAnsi="Times New Roman"/>
          <w:b/>
          <w:color w:val="000000"/>
          <w:sz w:val="24"/>
        </w:rPr>
        <w:t xml:space="preserve">. </w:t>
      </w:r>
      <w:r>
        <w:rPr>
          <w:rFonts w:ascii="Times New Roman" w:hAnsi="Times New Roman"/>
          <w:color w:val="000000"/>
          <w:sz w:val="24"/>
        </w:rPr>
        <w:t>If any warranty, representation, certificate, statement, or Record made herein or in any other Loan Document or delivered in writing to Agent or any Lender in connection with this Agreement or any other Loan Document proves to be untrue in any material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respect (except that such materiality qualifier shall not be applicable to any representations and warranties that already are qualified or modified by materiality in the text thereof) as of the date of issuance or making or deemed making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Guaranty</w:t>
      </w:r>
      <w:r>
        <w:rPr>
          <w:rFonts w:ascii="Times New Roman" w:hAnsi="Times New Roman"/>
          <w:b/>
          <w:color w:val="000000"/>
          <w:sz w:val="24"/>
        </w:rPr>
        <w:t xml:space="preserve">. </w:t>
      </w:r>
      <w:r>
        <w:rPr>
          <w:rFonts w:ascii="Times New Roman" w:hAnsi="Times New Roman"/>
          <w:color w:val="000000"/>
          <w:sz w:val="24"/>
        </w:rPr>
        <w:t>If the obligation of any Guarantor under the guaranty contained in the Guaranty and Security Agreement is limited or terminated by operation of law or by such Guarantor (other than in accordance with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8.09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Security Documents</w:t>
      </w:r>
      <w:r>
        <w:rPr>
          <w:rFonts w:ascii="Times New Roman" w:hAnsi="Times New Roman"/>
          <w:b/>
          <w:color w:val="000000"/>
          <w:sz w:val="24"/>
        </w:rPr>
        <w:t xml:space="preserve">. </w:t>
      </w:r>
      <w:r>
        <w:rPr>
          <w:rFonts w:ascii="Times New Roman" w:hAnsi="Times New Roman"/>
          <w:color w:val="000000"/>
          <w:sz w:val="24"/>
        </w:rPr>
        <w:t>If the Guaranty and Security Agreement or any other Loan Document that purports to create a Lien, shall, for any reason, fail or cease to create a valid and perfected and, except to the extent of Permitted Liens, permitted purchase money Liens or the interests of lessors under Capital Leases, first priority Lien on the Collateral covered thereby, except (a) as a result of a disposition of the applicable Collateral in a transaction permitted under this Agreement, or (b) as the result of an action or failure to act on the part of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8.10</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Loan Documents</w:t>
      </w:r>
      <w:r>
        <w:rPr>
          <w:rFonts w:ascii="Times New Roman" w:hAnsi="Times New Roman"/>
          <w:b/>
          <w:color w:val="000000"/>
          <w:sz w:val="24"/>
        </w:rPr>
        <w:t xml:space="preserve">. </w:t>
      </w:r>
      <w:r>
        <w:rPr>
          <w:rFonts w:ascii="Times New Roman" w:hAnsi="Times New Roman"/>
          <w:color w:val="000000"/>
          <w:sz w:val="24"/>
        </w:rPr>
        <w:t>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8.11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Change of Control</w:t>
      </w:r>
      <w:r>
        <w:rPr>
          <w:rFonts w:ascii="Times New Roman" w:hAnsi="Times New Roman"/>
          <w:b/>
          <w:color w:val="000000"/>
          <w:sz w:val="24"/>
        </w:rPr>
        <w:t xml:space="preserve">. </w:t>
      </w:r>
      <w:r>
        <w:rPr>
          <w:rFonts w:ascii="Times New Roman" w:hAnsi="Times New Roman"/>
          <w:color w:val="000000"/>
          <w:sz w:val="24"/>
        </w:rPr>
        <w:t>A Change of Control shall occur;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8.12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Material Adverse Effect</w:t>
      </w:r>
      <w:r>
        <w:rPr>
          <w:rFonts w:ascii="Times New Roman" w:hAnsi="Times New Roman"/>
          <w:b/>
          <w:color w:val="000000"/>
          <w:sz w:val="24"/>
        </w:rPr>
        <w:t xml:space="preserve">. </w:t>
      </w:r>
      <w:r>
        <w:rPr>
          <w:rFonts w:ascii="Times New Roman" w:hAnsi="Times New Roman"/>
          <w:color w:val="000000"/>
          <w:sz w:val="24"/>
        </w:rPr>
        <w:t>A Material Adverse Effect shall occur;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ERISA</w:t>
      </w:r>
      <w:r>
        <w:rPr>
          <w:rFonts w:ascii="Times New Roman" w:hAnsi="Times New Roman"/>
          <w:color w:val="000000"/>
          <w:sz w:val="24"/>
        </w:rPr>
        <w:t>. (a) The occurrence of any ERISA Event; (b) there is or arises an Unfunded Pension Liability (taking into account only Pension Plans with positive Unfunded Pension Liability; (c) with respect to an Employee Benefit Plan or a Foreign Plan, a termination, withdrawal or noncompliance with applicable law or plan terms and the liability of any or all of the Loan Parties contemplated by the foregoing clauses (a) through (c), either individually or in the aggregate has resulted or could reasonably be expected to result in a Material Adverse Effect; or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of the assets of any Loan Party are or become (i) deemed to be “plan assets” within the meaning of 29 C.F.R. Section 2510.3-101, as modified by Section 3(42) of ERISA or (ii) subject to any law, regulation or other restriction applicable to governmental plans that is similar to Section 406 of ERISA or Section 4975 of the IRC.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8.14</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Subordination Provisions</w:t>
      </w:r>
      <w:r>
        <w:rPr>
          <w:rFonts w:ascii="Times New Roman" w:hAnsi="Times New Roman"/>
          <w:b/>
          <w:color w:val="000000"/>
          <w:sz w:val="24"/>
        </w:rPr>
        <w:t xml:space="preserve">. </w:t>
      </w:r>
      <w:r>
        <w:rPr>
          <w:rFonts w:ascii="Times New Roman" w:hAnsi="Times New Roman"/>
          <w:color w:val="000000"/>
          <w:sz w:val="24"/>
        </w:rPr>
        <w:t>(a) Any subordination provisions in respect of the documents evidencing or governing any Subordinated Indebtedness (the “</w:t>
      </w:r>
      <w:r>
        <w:rPr>
          <w:rFonts w:ascii="Times New Roman" w:hAnsi="Times New Roman"/>
          <w:color w:val="000000"/>
          <w:sz w:val="24"/>
          <w:u w:val="single"/>
        </w:rPr>
        <w:t>Subordination</w:t>
      </w:r>
      <w:r>
        <w:rPr>
          <w:rFonts w:ascii="Times New Roman" w:hAnsi="Times New Roman"/>
          <w:color w:val="000000"/>
          <w:sz w:val="24"/>
        </w:rPr>
        <w:t xml:space="preserve"> </w:t>
      </w:r>
      <w:r>
        <w:rPr>
          <w:rFonts w:ascii="Times New Roman" w:hAnsi="Times New Roman"/>
          <w:color w:val="000000"/>
          <w:sz w:val="24"/>
          <w:u w:val="single"/>
        </w:rPr>
        <w:t>Provisions</w:t>
      </w:r>
      <w:r>
        <w:rPr>
          <w:rFonts w:ascii="Times New Roman" w:hAnsi="Times New Roman"/>
          <w:color w:val="000000"/>
          <w:sz w:val="24"/>
        </w:rPr>
        <w:t>”) shall, in whole or in part, terminate, cease to be effective or cease to be legally valid, binding and enforceable against any holder of the applicable Subordinated Indebtedness; or (b) any Loan Party shall, directly or indirectly, disavow or contest in any manner (i) the effectiveness, validity or enforceability of any of the Subordination Provisions, (ii) that the Subordination Provisions exist for the benefit of the Lender Group or (iii) that all payments of principal of or premium and interest on the applicable Subordinated Indebtedness, or realized from the liquidation of any property of any Loan Party, shall be subject to any of the Subordination Provisions.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left"/>
        <w:rPr>
          <w:rFonts w:ascii="Times New Roman" w:hAnsi="Times New Roman"/>
          <w:color w:val="000000"/>
          <w:sz w:val="24"/>
        </w:rPr>
      </w:pPr>
      <w:r>
        <w:rPr>
          <w:rFonts w:ascii="Times New Roman" w:hAnsi="Times New Roman"/>
          <w:color w:val="000000"/>
          <w:sz w:val="24"/>
        </w:rPr>
        <w:t>ARTICLE IX RIGHTS AND REMEDIES.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Rights and Remedies</w:t>
      </w:r>
      <w:r>
        <w:rPr>
          <w:rFonts w:ascii="Times New Roman" w:hAnsi="Times New Roman"/>
          <w:b/>
          <w:color w:val="000000"/>
          <w:sz w:val="24"/>
        </w:rPr>
        <w:t xml:space="preserve">. </w:t>
      </w:r>
      <w:r>
        <w:rPr>
          <w:rFonts w:ascii="Times New Roman" w:hAnsi="Times New Roman"/>
          <w:color w:val="000000"/>
          <w:sz w:val="24"/>
        </w:rPr>
        <w:t>Upon the occurrence and during the continuation of an Event of Default, Agent may, and, at the instruction of the Required Lenders, shall (in each case under clauses (a) or (b) by written notice to Administrative Borrower), in addition to any other rights or remedies provided for hereunder or under any other Loan Document or by applicable law, do any one or more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declare the principal of, and any and all accrued and unpaid interest and fees (including Liquidated Damages, as applicable) in respect of, the Loans and all other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Borrowers, and (ii) direct Borrowers to provide (and Borrowers agree that upon receipt of such notice they will provide) Cash Collateralization to Agent to be held as security for (A) Borrowers’ reimbursement obligations for drawings that may subsequently occur under issued and outstanding Letters of Credit and (B) other Obligations that are contingent or not yet due and payable;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declare the Commitments terminated, whereupon the Commitments shall immediately be terminated together with (i) any obligation of any Revolving Lender to make Revolving Loans and (ii) the obligation of Issuing Bank to issue Letters of Credit;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draw any and all amounts available pursuant to the AECOM Letter of Credit following (i) any Guaranty Trigger Event (as defined in the AECOM Guaranty) or (ii) an Event of Default set forth in clause (c)(i) of </w:t>
      </w:r>
      <w:r>
        <w:rPr>
          <w:rFonts w:ascii="Times New Roman" w:hAnsi="Times New Roman"/>
          <w:color w:val="000000"/>
          <w:sz w:val="24"/>
          <w:u w:val="single"/>
        </w:rPr>
        <w:t>Section 8.06</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exercise all other rights and remedies available to Agent or the Lenders under the Loan Documents, under applicable law, or in equity.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foregoing to the contrary notwithstanding, upon the occurrence of any Event of Default described in </w:t>
      </w:r>
      <w:r>
        <w:rPr>
          <w:rFonts w:ascii="Times New Roman" w:hAnsi="Times New Roman"/>
          <w:color w:val="000000"/>
          <w:sz w:val="24"/>
          <w:u w:val="single"/>
        </w:rPr>
        <w:t>Section 8.04</w:t>
      </w:r>
      <w:r>
        <w:rPr>
          <w:rFonts w:ascii="Times New Roman" w:hAnsi="Times New Roman"/>
          <w:color w:val="000000"/>
          <w:sz w:val="24"/>
        </w:rPr>
        <w:t xml:space="preserve"> or </w:t>
      </w:r>
      <w:r>
        <w:rPr>
          <w:rFonts w:ascii="Times New Roman" w:hAnsi="Times New Roman"/>
          <w:color w:val="000000"/>
          <w:sz w:val="24"/>
          <w:u w:val="single"/>
        </w:rPr>
        <w:t>Section 8.05</w:t>
      </w:r>
      <w:r>
        <w:rPr>
          <w:rFonts w:ascii="Times New Roman" w:hAnsi="Times New Roman"/>
          <w:color w:val="000000"/>
          <w:sz w:val="24"/>
        </w:rPr>
        <w:t>, in addition to the remedies set forth above, without any notice to Borrowers or any other Person or any act by the Lender Group, the Commitments shall automatically terminate and the Obligations, inclusive of the principal of, and any and all accrued and unpaid interest and fees (including Liquidated Damages, as applicable) in respect of, the Loans and all other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Cash Collateralization to Agent to be held as security for (A) Borrowers’ reimbursement obligations for drawings that may subsequently occur under issued and outstanding Letters of Credit and (B) other Obligations that are contingent or not yet due and payable), without presentment, demand, protest, or notice or other requirements of any kind, all of which are expressly waived by Holdings and Borrowers.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9.02</w:t>
      </w:r>
    </w:p>
    <w:p>
      <w:pPr>
        <w:pStyle w:val="TextBody"/>
        <w:bidi w:val="0"/>
        <w:spacing w:before="79" w:after="283"/>
        <w:jc w:val="both"/>
        <w:rPr>
          <w:rFonts w:ascii="Times New Roman" w:hAnsi="Times New Roman"/>
          <w:sz w:val="24"/>
        </w:rPr>
      </w:pPr>
      <w:r>
        <w:rPr>
          <w:rFonts w:ascii="Times New Roman" w:hAnsi="Times New Roman"/>
          <w:b/>
          <w:color w:val="000000"/>
          <w:sz w:val="24"/>
        </w:rPr>
        <w:t xml:space="preserve">Remedies Cumulative. </w:t>
      </w:r>
      <w:r>
        <w:rPr>
          <w:rFonts w:ascii="Times New Roman" w:hAnsi="Times New Roman"/>
          <w:color w:val="000000"/>
          <w:sz w:val="24"/>
        </w:rPr>
        <w:t>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ARTICLE X WAIVERS; INDEMNIFICATION.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Demand; Protest; etc</w:t>
      </w:r>
      <w:r>
        <w:rPr>
          <w:rFonts w:ascii="Times New Roman" w:hAnsi="Times New Roman"/>
          <w:b/>
          <w:color w:val="000000"/>
          <w:sz w:val="24"/>
        </w:rPr>
        <w:t xml:space="preserve">. </w:t>
      </w:r>
      <w:r>
        <w:rPr>
          <w:rFonts w:ascii="Times New Roman" w:hAnsi="Times New Roman"/>
          <w:color w:val="000000"/>
          <w:sz w:val="24"/>
        </w:rPr>
        <w:t>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The Lender Group’s Liability for Collateral</w:t>
      </w:r>
      <w:r>
        <w:rPr>
          <w:rFonts w:ascii="Times New Roman" w:hAnsi="Times New Roman"/>
          <w:b/>
          <w:color w:val="000000"/>
          <w:sz w:val="24"/>
        </w:rPr>
        <w:t xml:space="preserve">. </w:t>
      </w:r>
      <w:r>
        <w:rPr>
          <w:rFonts w:ascii="Times New Roman" w:hAnsi="Times New Roman"/>
          <w:color w:val="000000"/>
          <w:sz w:val="24"/>
        </w:rPr>
        <w:t>Borrowers hereby agree that:</w:t>
      </w:r>
    </w:p>
    <w:p>
      <w:pPr>
        <w:pStyle w:val="TextBody"/>
        <w:bidi w:val="0"/>
        <w:jc w:val="both"/>
        <w:rPr>
          <w:rFonts w:ascii="Times New Roman" w:hAnsi="Times New Roman"/>
          <w:color w:val="000000"/>
          <w:sz w:val="24"/>
        </w:rPr>
      </w:pPr>
      <w:r>
        <w:rPr>
          <w:rFonts w:ascii="Times New Roman" w:hAnsi="Times New Roman"/>
          <w:color w:val="000000"/>
          <w:sz w:val="24"/>
        </w:rPr>
        <w:t>(a) so long as Agent complies with its obligations, if any, under the Code and other than for Agent’s gross negligence or willful misconduct, the Lender Group shall not in any way or manner be liable or responsible for: (i) the safekeeping of the Collateral, (ii) any loss or damage thereto occurring or arising in any manner or fashion from any cause, (iii) any diminution in the value thereof, or</w:t>
      </w:r>
    </w:p>
    <w:p>
      <w:pPr>
        <w:pStyle w:val="TextBody"/>
        <w:bidi w:val="0"/>
        <w:jc w:val="both"/>
        <w:rPr>
          <w:rFonts w:ascii="Times New Roman" w:hAnsi="Times New Roman"/>
          <w:color w:val="000000"/>
          <w:sz w:val="24"/>
        </w:rPr>
      </w:pPr>
      <w:r>
        <w:rPr>
          <w:rFonts w:ascii="Times New Roman" w:hAnsi="Times New Roman"/>
          <w:color w:val="000000"/>
          <w:sz w:val="24"/>
        </w:rPr>
        <w:t>(iv) any act or default of any carrier, warehouseman, bailee, forwarding agency, or other Person, and (b) all risk of loss, damage, or destruction of the Collateral shall be borne by Borrowers.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Indemnification</w:t>
      </w:r>
      <w:r>
        <w:rPr>
          <w:rFonts w:ascii="Times New Roman" w:hAnsi="Times New Roman"/>
          <w:b/>
          <w:color w:val="000000"/>
          <w:sz w:val="24"/>
        </w:rPr>
        <w:t xml:space="preserve">. </w:t>
      </w:r>
      <w:r>
        <w:rPr>
          <w:rFonts w:ascii="Times New Roman" w:hAnsi="Times New Roman"/>
          <w:color w:val="000000"/>
          <w:sz w:val="24"/>
        </w:rPr>
        <w:t>Borrowers shall pay, indemnify, defend, and hold the Agent-Related Persons, the Lender-Related Persons and each Participant (each, an “</w:t>
      </w:r>
      <w:r>
        <w:rPr>
          <w:rFonts w:ascii="Times New Roman" w:hAnsi="Times New Roman"/>
          <w:color w:val="000000"/>
          <w:sz w:val="24"/>
          <w:u w:val="single"/>
        </w:rPr>
        <w:t>Indemnified Person</w:t>
      </w:r>
      <w:r>
        <w:rPr>
          <w:rFonts w:ascii="Times New Roman" w:hAnsi="Times New Roman"/>
          <w:color w:val="000000"/>
          <w:sz w:val="24"/>
        </w:rPr>
        <w:t>”) harmless (to the fullest extent permitted by law) from and against any and all documented losses, claims, demands, suits, actions, investigations, proceedings, liabilities, fines, costs, penalties, and damages, and all reasonable and documented out-of-pocket fees and disbursements of attorneys, experts, or consultants and all other costs and expenses, joint and several,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Times New Roman" w:hAnsi="Times New Roman"/>
          <w:color w:val="000000"/>
          <w:sz w:val="24"/>
          <w:u w:val="single"/>
        </w:rPr>
        <w:t>provided</w:t>
      </w:r>
      <w:r>
        <w:rPr>
          <w:rFonts w:ascii="Times New Roman" w:hAnsi="Times New Roman"/>
          <w:color w:val="000000"/>
          <w:sz w:val="24"/>
        </w:rPr>
        <w:t xml:space="preserve"> that Borrowers shall not be liable for costs and expenses (including attorneys’ fees) of any Lender (other than Agent) incurred in advising, structuring, drafting, reviewing, administering or syndicating the Loan Documents), enforcement, performance, or administration (including any restructuring or workout with respect hereto) of this Agreement, any of the other Loan Documents, or any claim, litigation, investigation or proceeding relating to any of the foregoing, regardless of whether any Indemnified Person is a party thereto, whether or not such claim, litigation, investigation or proceeding are brought by Holdings or its equity holders, affiliates, creditors or any other person, or the transactions contemplated hereby or thereby or the monitoring of Holdings and its Subsidiaries’ compliance with the terms of the Loan Documents, and to reimburse each Indemnified Person within thirty (30) days after written demand for any reasonable, actual documented out-of-pocket expenses incurred in connection with investigating or defending any of the foregoing (</w:t>
      </w:r>
      <w:r>
        <w:rPr>
          <w:rFonts w:ascii="Times New Roman" w:hAnsi="Times New Roman"/>
          <w:color w:val="000000"/>
          <w:sz w:val="24"/>
          <w:u w:val="single"/>
        </w:rPr>
        <w:t>provided</w:t>
      </w:r>
      <w:r>
        <w:rPr>
          <w:rFonts w:ascii="Times New Roman" w:hAnsi="Times New Roman"/>
          <w:color w:val="000000"/>
          <w:sz w:val="24"/>
        </w:rPr>
        <w:t>, that the indemnification in this clause (a) shall not extend to (i) any proceeding (other than a proceeding against Agent acting pursuant to the Loan Documents in its capacity as Agent or any of its Affiliates or its or their respective officers,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directors, employees, controlling persons or members) solely between or among Indemnified Persons that does not arise from any acts or omissions by any Loan Party or any of its Subsidiaries; it being understood and agreed that the indemnification in this clause (a) shall extend to the Agent-Related Persons and their successors (but not the Lenders) relative to disputes between or among Agent on the one hand, and one or more Lenders, or one or more of their Affiliates, on the other hand, or (ii) any Taxes other than any Taxes that represent losses, claims, damages, etc. arising from any non-tax claim),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Loan Party or Indemnified Person is a party thereto), or any act, omission, event, or circumstance in any manner related thereto, (c) in connection with, as a result of, by reason of, or related to (i) the handling of the Loan Account and Collateral in a combined fashion (it being acknowledged and agreed that the successful operation of each Borrower is dependent on the continued successful performance of the integrated group) as set forth in </w:t>
      </w:r>
      <w:r>
        <w:rPr>
          <w:rFonts w:ascii="Times New Roman" w:hAnsi="Times New Roman"/>
          <w:color w:val="000000"/>
          <w:sz w:val="24"/>
          <w:u w:val="single"/>
        </w:rPr>
        <w:t>Section 17.14</w:t>
      </w:r>
      <w:r>
        <w:rPr>
          <w:rFonts w:ascii="Times New Roman" w:hAnsi="Times New Roman"/>
          <w:color w:val="000000"/>
          <w:sz w:val="24"/>
        </w:rPr>
        <w:t>, or (ii) the Lender Group’s relying on any instructions of Administrative Borrower, and (d) in connection with or arising out of any presence or release of Hazardous Materials at, on, under, to or from any properties owned, leased or operated by any Borrower or any of its Subsidiaries or any Environmental Actions, or any Environmental Liabilities related in any way to any Borrower, any of its Subsidiaries or any assets, properties, operations or actions of any Borrower or any of its Subsidiaries (each and all of the foregoing, the “</w:t>
      </w:r>
      <w:r>
        <w:rPr>
          <w:rFonts w:ascii="Times New Roman" w:hAnsi="Times New Roman"/>
          <w:color w:val="000000"/>
          <w:sz w:val="24"/>
          <w:u w:val="single"/>
        </w:rPr>
        <w:t>Indemnified Liabilities</w:t>
      </w:r>
      <w:r>
        <w:rPr>
          <w:rFonts w:ascii="Times New Roman" w:hAnsi="Times New Roman"/>
          <w:color w:val="000000"/>
          <w:sz w:val="24"/>
        </w:rPr>
        <w:t xml:space="preserve">”). The foregoing to the contrary notwithstanding, Borrowers shall have no obligation to any Indemnified Person under this </w:t>
      </w:r>
      <w:r>
        <w:rPr>
          <w:rFonts w:ascii="Times New Roman" w:hAnsi="Times New Roman"/>
          <w:color w:val="000000"/>
          <w:sz w:val="24"/>
          <w:u w:val="single"/>
        </w:rPr>
        <w:t>Section 10.03</w:t>
      </w:r>
      <w:r>
        <w:rPr>
          <w:rFonts w:ascii="Times New Roman" w:hAnsi="Times New Roman"/>
          <w:color w:val="000000"/>
          <w:sz w:val="24"/>
        </w:rPr>
        <w:t xml:space="preserve"> with respect to any Indemnified Liability (A) that a court of competent jurisdiction determines in a final, non-appealable judgment to have resulted from the gross negligence or willful misconduct of such Indemnified Person or its officers, directors, employees, controlling persons or members or (B) arising out of a material breach by such Indemnified Person of its obligations hereunder. This provision shall survive the termination of this Agreement and the repayment in full of the Obligations. If any Indemnified Person makes any payment to any other Indemnified Person with respect to an Indemnified Liability as to which any Borrower was required to indemnify the Indemnified Person receiving such payment, the Indemnified Person making such payment is entitled to be indemnified and reimbursed by such Borrower with respect thereto. </w:t>
      </w:r>
      <w:r>
        <w:rPr>
          <w:rFonts w:ascii="Times New Roman" w:hAnsi="Times New Roman"/>
          <w:b/>
          <w:color w:val="000000"/>
          <w:sz w:val="24"/>
        </w:rPr>
        <w:t xml:space="preserve">WITHOUT LIMITATION, THE FOREGOING INDEMNITY SHALL APPLY TO EACH INDEMNIFIED PERSON WITH RESPECT TO INDEMNIFIED LIABILITIES WHICH IN WHOLE OR IN PART ARE CAUSED BY OR ARISE OUT OF ANY NEGLIGENT ACT OR OMISSION OF SUCH INDEMNIFIED PERSON OR OF ANY OTHER PERSON. THE PROVISIONS OF THIS </w:t>
      </w:r>
      <w:r>
        <w:rPr>
          <w:rFonts w:ascii="Times New Roman" w:hAnsi="Times New Roman"/>
          <w:b/>
          <w:color w:val="000000"/>
          <w:sz w:val="24"/>
          <w:u w:val="single"/>
        </w:rPr>
        <w:t>SECTION 10.03</w:t>
      </w:r>
      <w:r>
        <w:rPr>
          <w:rFonts w:ascii="Times New Roman" w:hAnsi="Times New Roman"/>
          <w:color w:val="000000"/>
          <w:sz w:val="24"/>
        </w:rPr>
        <w:t xml:space="preserve"> </w:t>
      </w:r>
      <w:r>
        <w:rPr>
          <w:rFonts w:ascii="Times New Roman" w:hAnsi="Times New Roman"/>
          <w:b/>
          <w:color w:val="000000"/>
          <w:sz w:val="24"/>
        </w:rPr>
        <w:t>SHALL SURVIVE THE RESIGNATION OR TERMINATION OF</w:t>
      </w:r>
    </w:p>
    <w:p>
      <w:pPr>
        <w:pStyle w:val="TextBody"/>
        <w:bidi w:val="0"/>
        <w:spacing w:before="1" w:after="283"/>
        <w:jc w:val="both"/>
        <w:rPr>
          <w:rFonts w:ascii="Times New Roman" w:hAnsi="Times New Roman"/>
          <w:sz w:val="24"/>
        </w:rPr>
      </w:pPr>
      <w:r>
        <w:rPr>
          <w:rFonts w:ascii="Times New Roman" w:hAnsi="Times New Roman"/>
          <w:b/>
          <w:color w:val="000000"/>
          <w:sz w:val="24"/>
        </w:rPr>
        <w:t xml:space="preserve">AGENT AND TERMINATION OF THIS AGREEMENT. </w:t>
      </w:r>
      <w:r>
        <w:rPr>
          <w:rFonts w:ascii="Times New Roman" w:hAnsi="Times New Roman"/>
          <w:color w:val="000000"/>
          <w:sz w:val="24"/>
        </w:rPr>
        <w:t xml:space="preserve">To the extent permitted by applicable law, neither Agent nor any Lender shall assert, and Agent and each Lender hereby waives, any claim against any Loan Party, on any theory of liability, for special, indirect, consequential or punitive damages (as opposed to direct or actual damages) arising out of, in connection with, or as a result of, this Agreement or any agreement or instrument contemplated hereby or the use of the proceeds thereof; </w:t>
      </w:r>
      <w:r>
        <w:rPr>
          <w:rFonts w:ascii="Times New Roman" w:hAnsi="Times New Roman"/>
          <w:color w:val="000000"/>
          <w:sz w:val="24"/>
          <w:u w:val="single"/>
        </w:rPr>
        <w:t>provided</w:t>
      </w:r>
      <w:r>
        <w:rPr>
          <w:rFonts w:ascii="Times New Roman" w:hAnsi="Times New Roman"/>
          <w:color w:val="000000"/>
          <w:sz w:val="24"/>
        </w:rPr>
        <w:t xml:space="preserve"> that this sentence shall in no manner limit any Indemnified Person’s rights pursuant to this </w:t>
      </w:r>
      <w:r>
        <w:rPr>
          <w:rFonts w:ascii="Times New Roman" w:hAnsi="Times New Roman"/>
          <w:color w:val="000000"/>
          <w:sz w:val="24"/>
          <w:u w:val="single"/>
        </w:rPr>
        <w:t>Section 10.03</w:t>
      </w:r>
      <w:r>
        <w:rPr>
          <w:rFonts w:ascii="Times New Roman" w:hAnsi="Times New Roman"/>
          <w:color w:val="000000"/>
          <w:sz w:val="24"/>
        </w:rPr>
        <w:t xml:space="preserve"> with respect to special, indirect, consequential or punitive damages payable by such Indemnified Person to another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center"/>
        <w:rPr>
          <w:rFonts w:ascii="Times New Roman" w:hAnsi="Times New Roman"/>
          <w:color w:val="000000"/>
          <w:sz w:val="24"/>
        </w:rPr>
      </w:pPr>
      <w:r>
        <w:rPr>
          <w:rFonts w:ascii="Times New Roman" w:hAnsi="Times New Roman"/>
          <w:color w:val="000000"/>
          <w:sz w:val="24"/>
        </w:rPr>
        <w:t>ARTICLE XI NOTICES.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this Agreement, all notices or demands relating to this Agreement or any other Loan Document shall be in writing and (except for financial statements and other informational documents which may be sent by first-class mail, postage prepaid or otherwise sent pursuant to the express provisions of this Agreement) shall be personally delivered or sent by registered or certified mail (postage prepaid, return receipt requested), overnight courier or electronic mail (at such email addresses as a party may designate in accordance herewith). In the case of notices or demands to Holdings or Administrative Borrower or Agent, as the case may be, they shall be sent to the respective address set forth below:</w:t>
      </w:r>
    </w:p>
    <w:p>
      <w:pPr>
        <w:pStyle w:val="TextBody"/>
        <w:bidi w:val="0"/>
        <w:jc w:val="left"/>
        <w:rPr/>
      </w:pPr>
      <w:r>
        <w:rPr/>
        <w:t> </w:t>
      </w:r>
    </w:p>
    <w:p>
      <w:pPr>
        <w:pStyle w:val="TextBody"/>
        <w:bidi w:val="0"/>
        <w:jc w:val="left"/>
        <w:rPr/>
      </w:pPr>
      <w:r>
        <w:rPr/>
        <w:t> </w:t>
      </w:r>
    </w:p>
    <w:p>
      <w:pPr>
        <w:pStyle w:val="TextBody"/>
        <w:bidi w:val="0"/>
        <w:spacing w:before="76" w:after="283"/>
        <w:jc w:val="left"/>
        <w:rPr/>
      </w:pPr>
      <w:r>
        <w:rPr/>
        <w:t> </w:t>
      </w:r>
    </w:p>
    <w:tbl>
      <w:tblPr>
        <w:tblW w:w="10205" w:type="dxa"/>
        <w:jc w:val="left"/>
        <w:tblInd w:w="0" w:type="dxa"/>
        <w:tblLayout w:type="fixed"/>
        <w:tblCellMar>
          <w:top w:w="28" w:type="dxa"/>
          <w:left w:w="28" w:type="dxa"/>
          <w:bottom w:w="28" w:type="dxa"/>
          <w:right w:w="28" w:type="dxa"/>
        </w:tblCellMar>
      </w:tblPr>
      <w:tblGrid>
        <w:gridCol w:w="3571"/>
        <w:gridCol w:w="6634"/>
      </w:tblGrid>
      <w:tr>
        <w:trPr/>
        <w:tc>
          <w:tcPr>
            <w:tcW w:w="3571" w:type="dxa"/>
            <w:tcBorders/>
            <w:vAlign w:val="center"/>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83"/>
              <w:ind w:left="0" w:right="0" w:firstLine="383"/>
              <w:jc w:val="left"/>
              <w:rPr>
                <w:rFonts w:ascii="Times New Roman" w:hAnsi="Times New Roman"/>
                <w:color w:val="000000"/>
                <w:sz w:val="24"/>
              </w:rPr>
            </w:pPr>
            <w:r>
              <w:rPr>
                <w:rFonts w:ascii="Times New Roman" w:hAnsi="Times New Roman"/>
                <w:color w:val="000000"/>
                <w:sz w:val="24"/>
              </w:rPr>
              <w:t>If to Holdings or Administrative Borrower:</w:t>
            </w:r>
          </w:p>
        </w:tc>
        <w:tc>
          <w:tcPr>
            <w:tcW w:w="6634" w:type="dxa"/>
            <w:tcBorders/>
            <w:tcMar>
              <w:top w:w="0" w:type="dxa"/>
              <w:left w:w="0" w:type="dxa"/>
              <w:bottom w:w="0" w:type="dxa"/>
              <w:right w:w="0" w:type="dxa"/>
            </w:tcMar>
            <w:vAlign w:val="center"/>
          </w:tcPr>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Shimmick Construction Company, Inc. 530 Technology Drive, Suite No. 300</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Irvine, CA 92618</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 xml:space="preserve">Attn: John Carpenter, EVP and Chief Legal Officer Email: </w:t>
            </w:r>
          </w:p>
          <w:p>
            <w:pPr>
              <w:pStyle w:val="TableContents"/>
              <w:bidi w:val="0"/>
              <w:spacing w:before="110" w:after="283"/>
              <w:ind w:left="0" w:right="0" w:firstLine="383"/>
              <w:jc w:val="left"/>
              <w:rPr>
                <w:rFonts w:ascii="Times New Roman" w:hAnsi="Times New Roman"/>
                <w:color w:val="000000"/>
                <w:sz w:val="24"/>
              </w:rPr>
            </w:pPr>
            <w:r>
              <w:rPr>
                <w:rFonts w:ascii="Times New Roman" w:hAnsi="Times New Roman"/>
                <w:color w:val="000000"/>
                <w:sz w:val="24"/>
              </w:rPr>
              <w:t>and</w:t>
            </w:r>
          </w:p>
          <w:p>
            <w:pPr>
              <w:pStyle w:val="TableContents"/>
              <w:bidi w:val="0"/>
              <w:spacing w:before="120" w:after="283"/>
              <w:ind w:left="0" w:right="0" w:firstLine="383"/>
              <w:jc w:val="left"/>
              <w:rPr>
                <w:rFonts w:ascii="Times New Roman" w:hAnsi="Times New Roman"/>
                <w:color w:val="000000"/>
                <w:sz w:val="24"/>
              </w:rPr>
            </w:pPr>
            <w:r>
              <w:rPr>
                <w:rFonts w:ascii="Times New Roman" w:hAnsi="Times New Roman"/>
                <w:color w:val="000000"/>
                <w:sz w:val="24"/>
              </w:rPr>
              <w:t>Shimmick Construction Company, Inc. 7601 E. Technology Way, Suite 100</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Denver, CO 80237</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Attn: Amanda Mobley, EVP and Chief Financial Officer</w:t>
            </w:r>
          </w:p>
          <w:p>
            <w:pPr>
              <w:pStyle w:val="TableContents"/>
              <w:bidi w:val="0"/>
              <w:spacing w:before="0" w:after="283"/>
              <w:ind w:left="0" w:right="0" w:firstLine="383"/>
              <w:jc w:val="left"/>
              <w:rPr>
                <w:rFonts w:ascii="Times New Roman" w:hAnsi="Times New Roman"/>
                <w:color w:val="000000"/>
                <w:sz w:val="24"/>
              </w:rPr>
            </w:pPr>
            <w:r>
              <w:rPr>
                <w:rFonts w:ascii="Times New Roman" w:hAnsi="Times New Roman"/>
                <w:color w:val="000000"/>
                <w:sz w:val="24"/>
              </w:rPr>
              <w:t xml:space="preserve">Email: </w:t>
            </w:r>
          </w:p>
        </w:tc>
      </w:tr>
      <w:tr>
        <w:trPr/>
        <w:tc>
          <w:tcPr>
            <w:tcW w:w="3571" w:type="dxa"/>
            <w:tcBorders/>
            <w:tcMar>
              <w:top w:w="0" w:type="dxa"/>
              <w:left w:w="0" w:type="dxa"/>
              <w:bottom w:w="0" w:type="dxa"/>
              <w:right w:w="0" w:type="dxa"/>
            </w:tcMar>
            <w:vAlign w:val="center"/>
          </w:tcPr>
          <w:p>
            <w:pPr>
              <w:pStyle w:val="TableContents"/>
              <w:bidi w:val="0"/>
              <w:spacing w:before="36" w:after="283"/>
              <w:jc w:val="left"/>
              <w:rPr/>
            </w:pPr>
            <w:r>
              <w:rPr/>
              <w:t> </w:t>
            </w:r>
          </w:p>
          <w:p>
            <w:pPr>
              <w:pStyle w:val="TableContents"/>
              <w:bidi w:val="0"/>
              <w:spacing w:before="1" w:after="283"/>
              <w:jc w:val="left"/>
              <w:rPr>
                <w:rFonts w:ascii="Times New Roman" w:hAnsi="Times New Roman"/>
                <w:color w:val="000000"/>
                <w:sz w:val="24"/>
              </w:rPr>
            </w:pPr>
            <w:r>
              <w:rPr>
                <w:rFonts w:ascii="Times New Roman" w:hAnsi="Times New Roman"/>
                <w:color w:val="000000"/>
                <w:sz w:val="24"/>
              </w:rPr>
              <w:t>with a copy to:</w:t>
            </w:r>
          </w:p>
        </w:tc>
        <w:tc>
          <w:tcPr>
            <w:tcW w:w="6634" w:type="dxa"/>
            <w:tcBorders/>
            <w:tcMar>
              <w:top w:w="0" w:type="dxa"/>
              <w:left w:w="0" w:type="dxa"/>
              <w:bottom w:w="0" w:type="dxa"/>
              <w:right w:w="0" w:type="dxa"/>
            </w:tcMar>
            <w:vAlign w:val="center"/>
          </w:tcPr>
          <w:p>
            <w:pPr>
              <w:pStyle w:val="TableContents"/>
              <w:bidi w:val="0"/>
              <w:spacing w:before="36" w:after="283"/>
              <w:jc w:val="left"/>
              <w:rPr/>
            </w:pPr>
            <w:r>
              <w:rPr/>
              <w:t> </w:t>
            </w:r>
          </w:p>
          <w:p>
            <w:pPr>
              <w:pStyle w:val="TableContents"/>
              <w:bidi w:val="0"/>
              <w:spacing w:before="1" w:after="283"/>
              <w:jc w:val="both"/>
              <w:rPr>
                <w:rFonts w:ascii="Times New Roman" w:hAnsi="Times New Roman"/>
                <w:color w:val="000000"/>
                <w:sz w:val="24"/>
              </w:rPr>
            </w:pPr>
            <w:r>
              <w:rPr>
                <w:rFonts w:ascii="Times New Roman" w:hAnsi="Times New Roman"/>
                <w:color w:val="000000"/>
                <w:sz w:val="24"/>
              </w:rPr>
              <w:t>Latham &amp; Watkins LLP 12670 High Bluff Drive San Diego, CA 921230</w:t>
            </w:r>
          </w:p>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 xml:space="preserve">Attn: James Mann and Keith Simon Email: </w:t>
            </w:r>
          </w:p>
        </w:tc>
      </w:tr>
      <w:tr>
        <w:trPr/>
        <w:tc>
          <w:tcPr>
            <w:tcW w:w="3571" w:type="dxa"/>
            <w:tcBorders/>
            <w:tcMar>
              <w:top w:w="0" w:type="dxa"/>
              <w:left w:w="0" w:type="dxa"/>
              <w:bottom w:w="0" w:type="dxa"/>
              <w:right w:w="0" w:type="dxa"/>
            </w:tcMar>
            <w:vAlign w:val="center"/>
          </w:tcPr>
          <w:p>
            <w:pPr>
              <w:pStyle w:val="TableContents"/>
              <w:bidi w:val="0"/>
              <w:spacing w:before="253" w:after="283"/>
              <w:ind w:left="0" w:right="0" w:firstLine="383"/>
              <w:jc w:val="left"/>
              <w:rPr>
                <w:rFonts w:ascii="Times New Roman" w:hAnsi="Times New Roman"/>
                <w:color w:val="000000"/>
                <w:sz w:val="24"/>
              </w:rPr>
            </w:pPr>
            <w:r>
              <w:rPr>
                <w:rFonts w:ascii="Times New Roman" w:hAnsi="Times New Roman"/>
                <w:color w:val="000000"/>
                <w:sz w:val="24"/>
              </w:rPr>
              <w:t>If to Agent:</w:t>
            </w:r>
          </w:p>
        </w:tc>
        <w:tc>
          <w:tcPr>
            <w:tcW w:w="6634" w:type="dxa"/>
            <w:tcBorders/>
            <w:tcMar>
              <w:top w:w="0" w:type="dxa"/>
              <w:left w:w="0" w:type="dxa"/>
              <w:bottom w:w="0" w:type="dxa"/>
              <w:right w:w="0" w:type="dxa"/>
            </w:tcMar>
            <w:vAlign w:val="center"/>
          </w:tcPr>
          <w:p>
            <w:pPr>
              <w:pStyle w:val="TableContents"/>
              <w:bidi w:val="0"/>
              <w:spacing w:before="253" w:after="283"/>
              <w:ind w:left="0" w:right="0" w:firstLine="383"/>
              <w:jc w:val="left"/>
              <w:rPr>
                <w:rFonts w:ascii="Times New Roman" w:hAnsi="Times New Roman"/>
                <w:color w:val="000000"/>
                <w:sz w:val="24"/>
              </w:rPr>
            </w:pPr>
            <w:r>
              <w:rPr>
                <w:rFonts w:ascii="Times New Roman" w:hAnsi="Times New Roman"/>
                <w:color w:val="000000"/>
                <w:sz w:val="24"/>
              </w:rPr>
              <w:t>ACF FINCO I LP</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Attn: Credit Officer/Shimmick 560 White Plains Road, Suite 400 Tarrytown, New York 10591</w:t>
            </w:r>
          </w:p>
          <w:p>
            <w:pPr>
              <w:pStyle w:val="TableContents"/>
              <w:bidi w:val="0"/>
              <w:ind w:left="0" w:right="0" w:firstLine="383"/>
              <w:jc w:val="left"/>
              <w:rPr>
                <w:rFonts w:ascii="Times New Roman" w:hAnsi="Times New Roman"/>
                <w:color w:val="000000"/>
                <w:sz w:val="24"/>
              </w:rPr>
            </w:pPr>
            <w:r>
              <w:rPr>
                <w:rFonts w:ascii="Times New Roman" w:hAnsi="Times New Roman"/>
                <w:color w:val="000000"/>
                <w:sz w:val="24"/>
              </w:rPr>
              <w:t xml:space="preserve">Tel: </w:t>
            </w:r>
          </w:p>
          <w:p>
            <w:pPr>
              <w:pStyle w:val="TableContents"/>
              <w:bidi w:val="0"/>
              <w:spacing w:before="0" w:after="283"/>
              <w:ind w:left="0" w:right="0" w:firstLine="383"/>
              <w:jc w:val="left"/>
              <w:rPr>
                <w:rFonts w:ascii="Times New Roman" w:hAnsi="Times New Roman"/>
                <w:color w:val="000000"/>
                <w:sz w:val="24"/>
              </w:rPr>
            </w:pPr>
            <w:r>
              <w:rPr>
                <w:rFonts w:ascii="Times New Roman" w:hAnsi="Times New Roman"/>
                <w:color w:val="000000"/>
                <w:sz w:val="24"/>
              </w:rPr>
              <w:t xml:space="preserve">Email: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jc w:val="left"/>
        <w:rPr/>
      </w:pPr>
      <w:r>
        <w:rPr/>
        <w:t> </w:t>
      </w:r>
    </w:p>
    <w:tbl>
      <w:tblPr>
        <w:tblW w:w="8597" w:type="dxa"/>
        <w:jc w:val="left"/>
        <w:tblInd w:w="0" w:type="dxa"/>
        <w:tblLayout w:type="fixed"/>
        <w:tblCellMar>
          <w:top w:w="28" w:type="dxa"/>
          <w:left w:w="28" w:type="dxa"/>
          <w:bottom w:w="28" w:type="dxa"/>
          <w:right w:w="28" w:type="dxa"/>
        </w:tblCellMar>
      </w:tblPr>
      <w:tblGrid>
        <w:gridCol w:w="2356"/>
        <w:gridCol w:w="6241"/>
      </w:tblGrid>
      <w:tr>
        <w:trPr/>
        <w:tc>
          <w:tcPr>
            <w:tcW w:w="235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ind w:left="0" w:right="0" w:firstLine="855"/>
              <w:jc w:val="left"/>
              <w:rPr/>
            </w:pPr>
            <w:r>
              <w:rPr/>
              <w:t> </w:t>
            </w:r>
          </w:p>
        </w:tc>
        <w:tc>
          <w:tcPr>
            <w:tcW w:w="6241" w:type="dxa"/>
            <w:tcBorders/>
            <w:tcMar>
              <w:top w:w="0" w:type="dxa"/>
              <w:left w:w="0" w:type="dxa"/>
              <w:bottom w:w="0" w:type="dxa"/>
              <w:right w:w="0" w:type="dxa"/>
            </w:tcMar>
            <w:vAlign w:val="center"/>
          </w:tcPr>
          <w:p>
            <w:pPr>
              <w:pStyle w:val="TableContents"/>
              <w:bidi w:val="0"/>
              <w:ind w:left="0" w:right="0" w:firstLine="855"/>
              <w:jc w:val="left"/>
              <w:rPr>
                <w:rFonts w:ascii="Times New Roman" w:hAnsi="Times New Roman"/>
                <w:color w:val="000000"/>
                <w:sz w:val="24"/>
              </w:rPr>
            </w:pPr>
            <w:r>
              <w:rPr>
                <w:rFonts w:ascii="Times New Roman" w:hAnsi="Times New Roman"/>
                <w:color w:val="000000"/>
                <w:sz w:val="24"/>
              </w:rPr>
              <w:t>3060 Peachtree Road NW Suite 800</w:t>
            </w:r>
          </w:p>
          <w:p>
            <w:pPr>
              <w:pStyle w:val="TableContents"/>
              <w:bidi w:val="0"/>
              <w:ind w:left="0" w:right="0" w:firstLine="855"/>
              <w:jc w:val="left"/>
              <w:rPr>
                <w:rFonts w:ascii="Times New Roman" w:hAnsi="Times New Roman"/>
                <w:color w:val="000000"/>
                <w:sz w:val="24"/>
              </w:rPr>
            </w:pPr>
            <w:r>
              <w:rPr>
                <w:rFonts w:ascii="Times New Roman" w:hAnsi="Times New Roman"/>
                <w:color w:val="000000"/>
                <w:sz w:val="24"/>
              </w:rPr>
              <w:t>Atlanta, Georgia 30305</w:t>
            </w:r>
          </w:p>
          <w:p>
            <w:pPr>
              <w:pStyle w:val="TableContents"/>
              <w:bidi w:val="0"/>
              <w:ind w:left="0" w:right="0" w:firstLine="855"/>
              <w:jc w:val="left"/>
              <w:rPr>
                <w:rFonts w:ascii="Times New Roman" w:hAnsi="Times New Roman"/>
                <w:color w:val="000000"/>
                <w:sz w:val="24"/>
              </w:rPr>
            </w:pPr>
            <w:r>
              <w:rPr>
                <w:rFonts w:ascii="Times New Roman" w:hAnsi="Times New Roman"/>
                <w:color w:val="000000"/>
                <w:sz w:val="24"/>
              </w:rPr>
              <w:t xml:space="preserve">Tel: </w:t>
            </w:r>
          </w:p>
          <w:p>
            <w:pPr>
              <w:pStyle w:val="TableContents"/>
              <w:bidi w:val="0"/>
              <w:spacing w:before="0" w:after="283"/>
              <w:ind w:left="0" w:right="0" w:firstLine="855"/>
              <w:jc w:val="left"/>
              <w:rPr>
                <w:rFonts w:ascii="Times New Roman" w:hAnsi="Times New Roman"/>
                <w:color w:val="000000"/>
                <w:sz w:val="24"/>
              </w:rPr>
            </w:pPr>
            <w:r>
              <w:rPr>
                <w:rFonts w:ascii="Times New Roman" w:hAnsi="Times New Roman"/>
                <w:color w:val="000000"/>
                <w:sz w:val="24"/>
              </w:rPr>
              <w:t xml:space="preserve">Email: </w:t>
            </w:r>
          </w:p>
        </w:tc>
      </w:tr>
      <w:tr>
        <w:trPr/>
        <w:tc>
          <w:tcPr>
            <w:tcW w:w="2356" w:type="dxa"/>
            <w:tcBorders/>
            <w:tcMar>
              <w:top w:w="0" w:type="dxa"/>
              <w:left w:w="0" w:type="dxa"/>
              <w:bottom w:w="0" w:type="dxa"/>
              <w:right w:w="0" w:type="dxa"/>
            </w:tcMar>
            <w:vAlign w:val="center"/>
          </w:tcPr>
          <w:p>
            <w:pPr>
              <w:pStyle w:val="TableContents"/>
              <w:bidi w:val="0"/>
              <w:spacing w:before="0" w:after="283"/>
              <w:ind w:left="0" w:right="0" w:firstLine="870"/>
              <w:jc w:val="left"/>
              <w:rPr/>
            </w:pPr>
            <w:r>
              <w:rPr/>
              <w:t> </w:t>
            </w:r>
          </w:p>
        </w:tc>
        <w:tc>
          <w:tcPr>
            <w:tcW w:w="6241" w:type="dxa"/>
            <w:tcBorders/>
            <w:tcMar>
              <w:top w:w="0" w:type="dxa"/>
              <w:left w:w="0" w:type="dxa"/>
              <w:bottom w:w="0" w:type="dxa"/>
              <w:right w:w="0" w:type="dxa"/>
            </w:tcMar>
            <w:vAlign w:val="center"/>
          </w:tcPr>
          <w:p>
            <w:pPr>
              <w:pStyle w:val="TableContents"/>
              <w:bidi w:val="0"/>
              <w:spacing w:before="115" w:after="283"/>
              <w:ind w:left="0" w:right="0" w:firstLine="870"/>
              <w:jc w:val="left"/>
              <w:rPr>
                <w:rFonts w:ascii="Times New Roman" w:hAnsi="Times New Roman"/>
                <w:color w:val="000000"/>
                <w:sz w:val="24"/>
              </w:rPr>
            </w:pPr>
            <w:r>
              <w:rPr>
                <w:rFonts w:ascii="Times New Roman" w:hAnsi="Times New Roman"/>
                <w:color w:val="000000"/>
                <w:sz w:val="24"/>
              </w:rPr>
              <w:t>ACF FINCO I LP</w:t>
            </w:r>
          </w:p>
          <w:p>
            <w:pPr>
              <w:pStyle w:val="TableContents"/>
              <w:bidi w:val="0"/>
              <w:ind w:left="0" w:right="0" w:firstLine="870"/>
              <w:jc w:val="left"/>
              <w:rPr>
                <w:rFonts w:ascii="Times New Roman" w:hAnsi="Times New Roman"/>
                <w:color w:val="000000"/>
                <w:sz w:val="24"/>
              </w:rPr>
            </w:pPr>
            <w:r>
              <w:rPr>
                <w:rFonts w:ascii="Times New Roman" w:hAnsi="Times New Roman"/>
                <w:color w:val="000000"/>
                <w:sz w:val="24"/>
              </w:rPr>
              <w:t>Attn: Christy Kemp 3060 Peachtree Rd. NW Suite 800</w:t>
            </w:r>
          </w:p>
          <w:p>
            <w:pPr>
              <w:pStyle w:val="TableContents"/>
              <w:bidi w:val="0"/>
              <w:ind w:left="0" w:right="0" w:firstLine="870"/>
              <w:jc w:val="left"/>
              <w:rPr>
                <w:rFonts w:ascii="Times New Roman" w:hAnsi="Times New Roman"/>
                <w:color w:val="000000"/>
                <w:sz w:val="24"/>
              </w:rPr>
            </w:pPr>
            <w:r>
              <w:rPr>
                <w:rFonts w:ascii="Times New Roman" w:hAnsi="Times New Roman"/>
                <w:color w:val="000000"/>
                <w:sz w:val="24"/>
              </w:rPr>
              <w:t>Atlanta, GA 30305</w:t>
            </w:r>
          </w:p>
          <w:p>
            <w:pPr>
              <w:pStyle w:val="TableContents"/>
              <w:bidi w:val="0"/>
              <w:ind w:left="0" w:right="0" w:firstLine="870"/>
              <w:jc w:val="left"/>
              <w:rPr>
                <w:rFonts w:ascii="Times New Roman" w:hAnsi="Times New Roman"/>
                <w:color w:val="000000"/>
                <w:sz w:val="24"/>
              </w:rPr>
            </w:pPr>
            <w:r>
              <w:rPr>
                <w:rFonts w:ascii="Times New Roman" w:hAnsi="Times New Roman"/>
                <w:color w:val="000000"/>
                <w:sz w:val="24"/>
              </w:rPr>
              <w:t xml:space="preserve">Tel: </w:t>
            </w:r>
          </w:p>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 xml:space="preserve">Email: </w:t>
            </w:r>
          </w:p>
        </w:tc>
      </w:tr>
      <w:tr>
        <w:trPr/>
        <w:tc>
          <w:tcPr>
            <w:tcW w:w="2356" w:type="dxa"/>
            <w:tcBorders/>
            <w:tcMar>
              <w:top w:w="0" w:type="dxa"/>
              <w:left w:w="0" w:type="dxa"/>
              <w:bottom w:w="0" w:type="dxa"/>
              <w:right w:w="0" w:type="dxa"/>
            </w:tcMar>
            <w:vAlign w:val="center"/>
          </w:tcPr>
          <w:p>
            <w:pPr>
              <w:pStyle w:val="TableContents"/>
              <w:bidi w:val="0"/>
              <w:spacing w:before="115" w:after="283"/>
              <w:ind w:left="0" w:right="0" w:firstLine="855"/>
              <w:jc w:val="left"/>
              <w:rPr>
                <w:rFonts w:ascii="Times New Roman" w:hAnsi="Times New Roman"/>
                <w:color w:val="000000"/>
                <w:sz w:val="24"/>
              </w:rPr>
            </w:pPr>
            <w:r>
              <w:rPr>
                <w:rFonts w:ascii="Times New Roman" w:hAnsi="Times New Roman"/>
                <w:color w:val="000000"/>
                <w:sz w:val="24"/>
              </w:rPr>
              <w:t>with copies to:</w:t>
            </w:r>
          </w:p>
        </w:tc>
        <w:tc>
          <w:tcPr>
            <w:tcW w:w="6241" w:type="dxa"/>
            <w:tcBorders/>
            <w:tcMar>
              <w:top w:w="0" w:type="dxa"/>
              <w:left w:w="0" w:type="dxa"/>
              <w:bottom w:w="0" w:type="dxa"/>
              <w:right w:w="0" w:type="dxa"/>
            </w:tcMar>
            <w:vAlign w:val="center"/>
          </w:tcPr>
          <w:p>
            <w:pPr>
              <w:pStyle w:val="TableContents"/>
              <w:bidi w:val="0"/>
              <w:spacing w:before="115" w:after="283"/>
              <w:ind w:left="0" w:right="0" w:firstLine="855"/>
              <w:jc w:val="left"/>
              <w:rPr>
                <w:rFonts w:ascii="Times New Roman" w:hAnsi="Times New Roman"/>
                <w:color w:val="000000"/>
                <w:sz w:val="24"/>
              </w:rPr>
            </w:pPr>
            <w:r>
              <w:rPr>
                <w:rFonts w:ascii="Times New Roman" w:hAnsi="Times New Roman"/>
                <w:color w:val="000000"/>
                <w:sz w:val="24"/>
              </w:rPr>
              <w:t>Mayer Brown LLP 71 South Wacker</w:t>
            </w:r>
          </w:p>
          <w:p>
            <w:pPr>
              <w:pStyle w:val="TableContents"/>
              <w:bidi w:val="0"/>
              <w:ind w:left="0" w:right="0" w:firstLine="855"/>
              <w:jc w:val="left"/>
              <w:rPr>
                <w:rFonts w:ascii="Times New Roman" w:hAnsi="Times New Roman"/>
                <w:color w:val="000000"/>
                <w:sz w:val="24"/>
              </w:rPr>
            </w:pPr>
            <w:r>
              <w:rPr>
                <w:rFonts w:ascii="Times New Roman" w:hAnsi="Times New Roman"/>
                <w:color w:val="000000"/>
                <w:sz w:val="24"/>
              </w:rPr>
              <w:t>Chicago, IL 60606</w:t>
            </w:r>
          </w:p>
          <w:p>
            <w:pPr>
              <w:pStyle w:val="TableContents"/>
              <w:bidi w:val="0"/>
              <w:spacing w:before="0" w:after="283"/>
              <w:ind w:left="0" w:right="0" w:firstLine="855"/>
              <w:jc w:val="left"/>
              <w:rPr>
                <w:rFonts w:ascii="Times New Roman" w:hAnsi="Times New Roman"/>
                <w:color w:val="000000"/>
                <w:sz w:val="24"/>
              </w:rPr>
            </w:pPr>
            <w:r>
              <w:rPr>
                <w:rFonts w:ascii="Times New Roman" w:hAnsi="Times New Roman"/>
                <w:color w:val="000000"/>
                <w:sz w:val="24"/>
              </w:rPr>
              <w:t xml:space="preserve">Attention: Frederick C. Fisher Email: </w:t>
            </w:r>
          </w:p>
        </w:tc>
      </w:tr>
    </w:tbl>
    <w:p>
      <w:pPr>
        <w:pStyle w:val="TextBody"/>
        <w:bidi w:val="0"/>
        <w:spacing w:before="243" w:after="283"/>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Any party hereto may change the address at which they are to receive notices hereunder, by notice in writing in the foregoing manner given to the other party. All notices or demands sent in accordance with this </w:t>
      </w:r>
      <w:r>
        <w:rPr>
          <w:rFonts w:ascii="Times New Roman" w:hAnsi="Times New Roman"/>
          <w:color w:val="000000"/>
          <w:sz w:val="24"/>
          <w:u w:val="single"/>
        </w:rPr>
        <w:t>Article XI</w:t>
      </w:r>
      <w:r>
        <w:rPr>
          <w:rFonts w:ascii="Times New Roman" w:hAnsi="Times New Roman"/>
          <w:color w:val="000000"/>
          <w:sz w:val="24"/>
        </w:rPr>
        <w:t xml:space="preserve">, shall be deemed received on the earlier of the date of actual receipt or three (3) Business Days after the deposit thereof in the mail; </w:t>
      </w:r>
      <w:r>
        <w:rPr>
          <w:rFonts w:ascii="Times New Roman" w:hAnsi="Times New Roman"/>
          <w:color w:val="000000"/>
          <w:sz w:val="24"/>
          <w:u w:val="single"/>
        </w:rPr>
        <w:t>provided</w:t>
      </w:r>
      <w:r>
        <w:rPr>
          <w:rFonts w:ascii="Times New Roman" w:hAnsi="Times New Roman"/>
          <w:color w:val="000000"/>
          <w:sz w:val="24"/>
        </w:rPr>
        <w:t>, that (a) notices sent by overnight courier service shall be deemed to have been given when received and (b) notices by electronic mail shall be deemed received upon the sender’s receipt of an acknowledgment from the intended recipient (such as by the “return receipt requested” function, as available, return email or other written acknowledgment).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XII</w:t>
      </w:r>
    </w:p>
    <w:p>
      <w:pPr>
        <w:pStyle w:val="TextBody"/>
        <w:bidi w:val="0"/>
        <w:jc w:val="center"/>
        <w:rPr>
          <w:rFonts w:ascii="Times New Roman" w:hAnsi="Times New Roman"/>
          <w:b/>
          <w:color w:val="000000"/>
          <w:sz w:val="24"/>
        </w:rPr>
      </w:pPr>
      <w:r>
        <w:rPr>
          <w:rFonts w:ascii="Times New Roman" w:hAnsi="Times New Roman"/>
          <w:b/>
          <w:color w:val="000000"/>
          <w:sz w:val="24"/>
        </w:rPr>
        <w:t>CHOICE OF LAW AND VENUE; JURY TRIAL WAIVER; JUDICIAL REFERENCE PROVISION.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b/>
          <w:color w:val="000000"/>
          <w:sz w:val="24"/>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THE PARTIES AGREE THAT ALL ACTIONS OR PROCEEDINGS ARISING IN CONNECTION WITH THIS AGREEMENT AND THE OTHER LOAN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b/>
          <w:color w:val="000000"/>
          <w:sz w:val="24"/>
        </w:rPr>
        <w:t xml:space="preserve">DOCUMENTS SHALL BE TRIED AND LITIGATED ONLY IN THE STATE AND, TO THE EXTENT PERMITTED BY APPLICABLE LAW, FEDERAL COURTS LOCATED IN THE COUNTY OF NEW YORK, STATE OF NEW YORK; </w:t>
      </w:r>
      <w:r>
        <w:rPr>
          <w:rFonts w:ascii="Times New Roman" w:hAnsi="Times New Roman"/>
          <w:b/>
          <w:color w:val="000000"/>
          <w:sz w:val="24"/>
          <w:u w:val="single"/>
        </w:rPr>
        <w:t>PROVIDED</w:t>
      </w:r>
      <w:r>
        <w:rPr>
          <w:rFonts w:ascii="Times New Roman" w:hAnsi="Times New Roman"/>
          <w:b/>
          <w:color w:val="000000"/>
          <w:sz w:val="24"/>
        </w:rPr>
        <w:t xml:space="preserve">, THAT ANY SUIT SEEKING ENFORCEMENT AGAINST ANY COLLATERAL OR OTHER PROPERTY MAY BE BROUGHT, AT AGENT’S OPTION, IN THE COURTS OF ANY JURISDICTION WHERE SUCH COLLATERAL OR OTHER PROPERTY MAY BE FOUND. EACH LOAN PARTY AND EACH MEMBER OF THE LENDER GROUP WAIVE, TO THE EXTENT PERMITTED UNDER APPLICABLE LAW, ANY RIGHT EACH MAY HAVE TO ASSERT THE DOCTRINE OF </w:t>
      </w:r>
      <w:r>
        <w:rPr>
          <w:rFonts w:ascii="Times New Roman" w:hAnsi="Times New Roman"/>
          <w:b/>
          <w:i/>
          <w:color w:val="000000"/>
          <w:sz w:val="24"/>
        </w:rPr>
        <w:t xml:space="preserve">FORUM NON CONVENIENS </w:t>
      </w:r>
      <w:r>
        <w:rPr>
          <w:rFonts w:ascii="Times New Roman" w:hAnsi="Times New Roman"/>
          <w:b/>
          <w:color w:val="000000"/>
          <w:sz w:val="24"/>
        </w:rPr>
        <w:t xml:space="preserve">OR TO OBJECT TO VENUE TO THE EXTENT ANY PROCEEDING IS BROUGHT IN ACCORDANCE WITH THIS </w:t>
      </w:r>
      <w:r>
        <w:rPr>
          <w:rFonts w:ascii="Times New Roman" w:hAnsi="Times New Roman"/>
          <w:b/>
          <w:color w:val="000000"/>
          <w:sz w:val="24"/>
          <w:u w:val="single"/>
        </w:rPr>
        <w:t>SECTION 12(b)</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b/>
          <w:color w:val="000000"/>
          <w:sz w:val="24"/>
        </w:rPr>
        <w:t>TO THE MAXIMUM EXTENT PERMITTED BY APPLICABLE LAW, EACH LOAN PARTY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Times New Roman" w:hAnsi="Times New Roman"/>
          <w:b/>
          <w:color w:val="000000"/>
          <w:sz w:val="24"/>
          <w:u w:val="single"/>
        </w:rPr>
        <w:t>CLAIM</w:t>
      </w:r>
      <w:r>
        <w:rPr>
          <w:rFonts w:ascii="Times New Roman" w:hAnsi="Times New Roman"/>
          <w:color w:val="000000"/>
          <w:sz w:val="24"/>
        </w:rPr>
        <w:t>”</w:t>
      </w:r>
      <w:r>
        <w:rPr>
          <w:rFonts w:ascii="Times New Roman" w:hAnsi="Times New Roman"/>
          <w:b/>
          <w:color w:val="000000"/>
          <w:sz w:val="24"/>
        </w:rPr>
        <w:t>). EACH LOAN PARTY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EACH LOAN PARTY HEREBY IRREVOCABLY AND UNCONDITIONALLY SUBMITS TO THE EXCLUSIVE 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NO CLAIM MAY BE MADE BY ANY LOAN PARTY AGAINST AGENT, ANY LENDER, ISSUING BANK, OR ANY AFFILIATE, DIRECTOR, OFFICER, EMPLOYEE, COUNSEL, REPRESENTATIVE, AGENT, OR ATTORNEY-IN-FACT OF ANY OF THEM FOR ANY SPECIAL, INDIRECT, CONSEQUENTIAL, PUNITIVE OR EXEMPLARY DAMAGES, AND EACH LOAN PARTY 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b/>
          <w:color w:val="000000"/>
          <w:sz w:val="24"/>
        </w:rPr>
        <w:t xml:space="preserve">WAIVES, RELEASES, AND AGREES NOT TO SUE UPON ANY CLAIM FOR SUCH DAMAGES, WHETHER OR NOT ACCRUED AND WHETHER OR NOT KNOWN OR SUSPECTED TO EXIST IN ITS FAVOR, PROVIDED, THAT NOTHING CONTAINED IN THIS </w:t>
      </w:r>
      <w:r>
        <w:rPr>
          <w:rFonts w:ascii="Times New Roman" w:hAnsi="Times New Roman"/>
          <w:b/>
          <w:color w:val="000000"/>
          <w:sz w:val="24"/>
          <w:u w:val="single"/>
        </w:rPr>
        <w:t>SECTION 12(e)</w:t>
      </w:r>
      <w:r>
        <w:rPr>
          <w:rFonts w:ascii="Times New Roman" w:hAnsi="Times New Roman"/>
          <w:color w:val="000000"/>
          <w:sz w:val="24"/>
        </w:rPr>
        <w:t xml:space="preserve"> </w:t>
      </w:r>
      <w:r>
        <w:rPr>
          <w:rFonts w:ascii="Times New Roman" w:hAnsi="Times New Roman"/>
          <w:b/>
          <w:color w:val="000000"/>
          <w:sz w:val="24"/>
        </w:rPr>
        <w:t>SHALL LIMIT THE DAMAGES AVAILABLE TO ANY LOAN PARTY TO THE EXTENT SUCH SPECIAL, INDIRECT, CONSEQUENTIAL, PUNITIVE OR EXEMPLARY DAMAGES ARE INCLUDED IN ANY THIRD PARTY CLAIM FOR WHICH A LOAN PARTY IS TO BE INDEMNIFIED HEREUNDER.</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XIII</w:t>
      </w:r>
    </w:p>
    <w:p>
      <w:pPr>
        <w:pStyle w:val="TextBody"/>
        <w:bidi w:val="0"/>
        <w:jc w:val="center"/>
        <w:rPr>
          <w:rFonts w:ascii="Times New Roman" w:hAnsi="Times New Roman"/>
          <w:b/>
          <w:color w:val="000000"/>
          <w:sz w:val="24"/>
        </w:rPr>
      </w:pPr>
      <w:r>
        <w:rPr>
          <w:rFonts w:ascii="Times New Roman" w:hAnsi="Times New Roman"/>
          <w:b/>
          <w:color w:val="000000"/>
          <w:sz w:val="24"/>
        </w:rPr>
        <w:t>ASSIGNMENTS AND PARTICIPATIONS; SUCCESSORS.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Assignments and Participations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 Subject to the conditions set forth in clause (a)(ii) below, any Lender may assign and delegate all or any portion of its rights and duties under the Loan Documents (including the Obligations owed to it and its Commitments) to one or more assignees (each, an “</w:t>
      </w:r>
      <w:r>
        <w:rPr>
          <w:rFonts w:ascii="Times New Roman" w:hAnsi="Times New Roman"/>
          <w:color w:val="000000"/>
          <w:sz w:val="24"/>
          <w:u w:val="single"/>
        </w:rPr>
        <w:t>Assignee</w:t>
      </w:r>
      <w:r>
        <w:rPr>
          <w:rFonts w:ascii="Times New Roman" w:hAnsi="Times New Roman"/>
          <w:color w:val="000000"/>
          <w:sz w:val="24"/>
        </w:rPr>
        <w:t>”), with the prior written consent (such consent not be unreasonably withheld or delayed)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Administrative Borrower; </w:t>
      </w:r>
      <w:r>
        <w:rPr>
          <w:rFonts w:ascii="Times New Roman" w:hAnsi="Times New Roman"/>
          <w:color w:val="000000"/>
          <w:sz w:val="24"/>
          <w:u w:val="single"/>
        </w:rPr>
        <w:t>provided</w:t>
      </w:r>
      <w:r>
        <w:rPr>
          <w:rFonts w:ascii="Times New Roman" w:hAnsi="Times New Roman"/>
          <w:color w:val="000000"/>
          <w:sz w:val="24"/>
        </w:rPr>
        <w:t xml:space="preserve">, that no consent of Administrative Borrower shall be required (1) if a Default or Event of Default has occurred and is continuing, or (2) in connection with an assignment to a Person that is a Lender or an Affiliate (other than natural persons) of a Lender or a Related Fund;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Administrative Borrower shall be deemed to have consented to a proposed assignment unless it objects thereto by written notice to Agent within five (5) Business Days after having received notice thereof;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which consent may be granted or withheld in Agent's reasonable discretion, and Issuing Bank.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Assignments shall be subject to the following additional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assignment may be made to a natural person or to a Loan Party or an Affiliate or Subsidiary of a Loan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(1) an assignment or delegation by any Lender to any other Lender, an Affiliate of any Lender, or a Related Fund of such Lender or (2) a group of new Lenders, each of which is an Affiliate of each other or a Related Fund of such new Lender to the extent that the aggregate amount to be assigned to all such new Lenders is at least $5,000,000);</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each partial assignment shall be made as an assignment of a proportionate part of all the assigning Lender’s rights and obligations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parties to each assignment shall execute and deliver to Agent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 Assignment and Acceptance; </w:t>
      </w:r>
      <w:r>
        <w:rPr>
          <w:rFonts w:ascii="Times New Roman" w:hAnsi="Times New Roman"/>
          <w:color w:val="000000"/>
          <w:sz w:val="24"/>
          <w:u w:val="single"/>
        </w:rPr>
        <w:t>provided</w:t>
      </w:r>
      <w:r>
        <w:rPr>
          <w:rFonts w:ascii="Times New Roman" w:hAnsi="Times New Roman"/>
          <w:color w:val="000000"/>
          <w:sz w:val="24"/>
        </w:rPr>
        <w:t>, that Borrowers and Agent may continue to deal solely and directly with the assigning Lender in connection with the interest so assigned to an Assignee until (1) written notice of such assignment, together with payment instructions, addresses, and related information with respect to the Assignee, have been given to Administrative Borrower and Agent by such Lender and the Assignee, (2) such Lender and the Assignee have delivered to Administrative Borrower and Agent an Assignment and Acceptance and Agent has notified the assigning Lender of its receipt thereof and (3) unless waived by Agent, the assigning Lender or Assignee has paid to Agent, for Agent’s separate account, a processing fee in the amount of $5,000;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rPr>
        <w:t>the assignee, if it is not a Lender, shall deliver to Agent an Administrative Questionnaire in a form approved by Agent (the “</w:t>
      </w:r>
      <w:r>
        <w:rPr>
          <w:rFonts w:ascii="Times New Roman" w:hAnsi="Times New Roman"/>
          <w:color w:val="000000"/>
          <w:sz w:val="24"/>
          <w:u w:val="single"/>
        </w:rPr>
        <w:t>Administrative</w:t>
      </w:r>
      <w:r>
        <w:rPr>
          <w:rFonts w:ascii="Times New Roman" w:hAnsi="Times New Roman"/>
          <w:color w:val="000000"/>
          <w:sz w:val="24"/>
        </w:rPr>
        <w:t xml:space="preserve"> </w:t>
      </w:r>
      <w:r>
        <w:rPr>
          <w:rFonts w:ascii="Times New Roman" w:hAnsi="Times New Roman"/>
          <w:color w:val="000000"/>
          <w:sz w:val="24"/>
          <w:u w:val="single"/>
        </w:rPr>
        <w:t>Questionnaire</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hAnsi="Times New Roman"/>
          <w:color w:val="000000"/>
          <w:sz w:val="24"/>
          <w:u w:val="single"/>
        </w:rPr>
        <w:t>Section 10.03</w:t>
      </w:r>
      <w:r>
        <w:rPr>
          <w:rFonts w:ascii="Times New Roman" w:hAnsi="Times New Roman"/>
          <w:color w:val="000000"/>
          <w:sz w:val="24"/>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hAnsi="Times New Roman"/>
          <w:color w:val="000000"/>
          <w:sz w:val="24"/>
          <w:u w:val="single"/>
        </w:rPr>
        <w:t>provided</w:t>
      </w:r>
      <w:r>
        <w:rPr>
          <w:rFonts w:ascii="Times New Roman" w:hAnsi="Times New Roman"/>
          <w:color w:val="000000"/>
          <w:sz w:val="24"/>
        </w:rPr>
        <w:t xml:space="preserve">, that nothing contained herein shall release any assigning Lender from obligations that survive the termination of this Agreement, including such assigning Lender’s obligations under </w:t>
      </w:r>
      <w:r>
        <w:rPr>
          <w:rFonts w:ascii="Times New Roman" w:hAnsi="Times New Roman"/>
          <w:color w:val="000000"/>
          <w:sz w:val="24"/>
          <w:u w:val="single"/>
        </w:rPr>
        <w:t>Article XV</w:t>
      </w:r>
      <w:r>
        <w:rPr>
          <w:rFonts w:ascii="Times New Roman" w:hAnsi="Times New Roman"/>
          <w:color w:val="000000"/>
          <w:sz w:val="24"/>
        </w:rPr>
        <w:t xml:space="preserve"> and </w:t>
      </w:r>
      <w:r>
        <w:rPr>
          <w:rFonts w:ascii="Times New Roman" w:hAnsi="Times New Roman"/>
          <w:color w:val="000000"/>
          <w:sz w:val="24"/>
          <w:u w:val="single"/>
        </w:rPr>
        <w:t>Section 17.08(a)</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Immediately upon Agent’s receipt of the required processing fee, if applicable, and delivery of notice to the assigning Lender pursuant to </w:t>
      </w:r>
      <w:r>
        <w:rPr>
          <w:rFonts w:ascii="Times New Roman" w:hAnsi="Times New Roman"/>
          <w:color w:val="000000"/>
          <w:sz w:val="24"/>
          <w:u w:val="single"/>
        </w:rPr>
        <w:t>Section 13.01(b)</w:t>
      </w:r>
      <w:r>
        <w:rPr>
          <w:rFonts w:ascii="Times New Roman" w:hAnsi="Times New Roman"/>
          <w:color w:val="000000"/>
          <w:sz w:val="24"/>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 w:hAnsi="Times New Roman"/>
          <w:i/>
          <w:color w:val="000000"/>
          <w:sz w:val="24"/>
        </w:rPr>
        <w:t>pro tanto</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rPr>
        <w:t>Any Lender may at any time sell to one or more commercial banks, financial institutions, or other Persons (a “</w:t>
      </w:r>
      <w:r>
        <w:rPr>
          <w:rFonts w:ascii="Times New Roman" w:hAnsi="Times New Roman"/>
          <w:color w:val="000000"/>
          <w:sz w:val="24"/>
          <w:u w:val="single"/>
        </w:rPr>
        <w:t>Participant</w:t>
      </w:r>
      <w:r>
        <w:rPr>
          <w:rFonts w:ascii="Times New Roman" w:hAnsi="Times New Roman"/>
          <w:color w:val="000000"/>
          <w:sz w:val="24"/>
        </w:rPr>
        <w:t>”) participating interests in all or any portion of its Obligations, its Commitment, and the other rights and interests of that Lender (the “</w:t>
      </w:r>
      <w:r>
        <w:rPr>
          <w:rFonts w:ascii="Times New Roman" w:hAnsi="Times New Roman"/>
          <w:color w:val="000000"/>
          <w:sz w:val="24"/>
          <w:u w:val="single"/>
        </w:rPr>
        <w:t>Originating</w:t>
      </w:r>
      <w:r>
        <w:rPr>
          <w:rFonts w:ascii="Times New Roman" w:hAnsi="Times New Roman"/>
          <w:color w:val="000000"/>
          <w:sz w:val="24"/>
        </w:rPr>
        <w:t xml:space="preserve"> </w:t>
      </w:r>
      <w:r>
        <w:rPr>
          <w:rFonts w:ascii="Times New Roman" w:hAnsi="Times New Roman"/>
          <w:color w:val="000000"/>
          <w:sz w:val="24"/>
          <w:u w:val="single"/>
        </w:rPr>
        <w:t>Lender</w:t>
      </w:r>
      <w:r>
        <w:rPr>
          <w:rFonts w:ascii="Times New Roman" w:hAnsi="Times New Roman"/>
          <w:color w:val="000000"/>
          <w:sz w:val="24"/>
        </w:rPr>
        <w:t xml:space="preserve">”) hereunder and under the other Loan Documents; </w:t>
      </w:r>
      <w:r>
        <w:rPr>
          <w:rFonts w:ascii="Times New Roman" w:hAnsi="Times New Roman"/>
          <w:color w:val="000000"/>
          <w:sz w:val="24"/>
          <w:u w:val="single"/>
        </w:rPr>
        <w:t>provided</w:t>
      </w:r>
      <w:r>
        <w:rPr>
          <w:rFonts w:ascii="Times New Roman" w:hAnsi="Times New Roman"/>
          <w:color w:val="000000"/>
          <w:sz w:val="24"/>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except as otherwise provided in the subsection,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The Borrowers agree that each Participant shall be entitled to the benefits of </w:t>
      </w:r>
      <w:r>
        <w:rPr>
          <w:rFonts w:ascii="Times New Roman" w:hAnsi="Times New Roman"/>
          <w:color w:val="000000"/>
          <w:sz w:val="24"/>
          <w:u w:val="single"/>
        </w:rPr>
        <w:t>Sections 2.06(j)</w:t>
      </w:r>
      <w:r>
        <w:rPr>
          <w:rFonts w:ascii="Times New Roman" w:hAnsi="Times New Roman"/>
          <w:color w:val="000000"/>
          <w:sz w:val="24"/>
        </w:rPr>
        <w:t xml:space="preserve">, </w:t>
      </w:r>
      <w:r>
        <w:rPr>
          <w:rFonts w:ascii="Times New Roman" w:hAnsi="Times New Roman"/>
          <w:color w:val="000000"/>
          <w:sz w:val="24"/>
          <w:u w:val="single"/>
        </w:rPr>
        <w:t>2.12(a)</w:t>
      </w:r>
      <w:r>
        <w:rPr>
          <w:rFonts w:ascii="Times New Roman" w:hAnsi="Times New Roman"/>
          <w:color w:val="000000"/>
          <w:sz w:val="24"/>
        </w:rPr>
        <w:t>,</w:t>
      </w:r>
    </w:p>
    <w:p>
      <w:pPr>
        <w:pStyle w:val="TextBody"/>
        <w:bidi w:val="0"/>
        <w:jc w:val="both"/>
        <w:rPr>
          <w:rFonts w:ascii="Times New Roman" w:hAnsi="Times New Roman"/>
          <w:sz w:val="24"/>
        </w:rPr>
      </w:pPr>
      <w:r>
        <w:rPr>
          <w:rFonts w:ascii="Times New Roman" w:hAnsi="Times New Roman"/>
          <w:color w:val="000000"/>
          <w:sz w:val="24"/>
          <w:u w:val="single"/>
        </w:rPr>
        <w:t>2.13</w:t>
      </w:r>
      <w:r>
        <w:rPr>
          <w:rFonts w:ascii="Times New Roman" w:hAnsi="Times New Roman"/>
          <w:color w:val="000000"/>
          <w:sz w:val="24"/>
        </w:rPr>
        <w:t xml:space="preserve"> and </w:t>
      </w:r>
      <w:r>
        <w:rPr>
          <w:rFonts w:ascii="Times New Roman" w:hAnsi="Times New Roman"/>
          <w:color w:val="000000"/>
          <w:sz w:val="24"/>
          <w:u w:val="single"/>
        </w:rPr>
        <w:t>Article XVI</w:t>
      </w:r>
      <w:r>
        <w:rPr>
          <w:rFonts w:ascii="Times New Roman" w:hAnsi="Times New Roman"/>
          <w:color w:val="000000"/>
          <w:sz w:val="24"/>
        </w:rPr>
        <w:t xml:space="preserve"> (subject to the requirements and limitations therein, including the requirements under </w:t>
      </w:r>
      <w:r>
        <w:rPr>
          <w:rFonts w:ascii="Times New Roman" w:hAnsi="Times New Roman"/>
          <w:color w:val="000000"/>
          <w:sz w:val="24"/>
          <w:u w:val="single"/>
        </w:rPr>
        <w:t>Section 16.02</w:t>
      </w:r>
      <w:r>
        <w:rPr>
          <w:rFonts w:ascii="Times New Roman" w:hAnsi="Times New Roman"/>
          <w:color w:val="000000"/>
          <w:sz w:val="24"/>
        </w:rPr>
        <w:t xml:space="preserve"> (it being understood that the documentation required under </w:t>
      </w:r>
      <w:r>
        <w:rPr>
          <w:rFonts w:ascii="Times New Roman" w:hAnsi="Times New Roman"/>
          <w:color w:val="000000"/>
          <w:sz w:val="24"/>
          <w:u w:val="single"/>
        </w:rPr>
        <w:t>Section 16.02</w:t>
      </w:r>
      <w:r>
        <w:rPr>
          <w:rFonts w:ascii="Times New Roman" w:hAnsi="Times New Roman"/>
          <w:color w:val="000000"/>
          <w:sz w:val="24"/>
        </w:rPr>
        <w:t xml:space="preserve"> shall be delivered to the participating Lender)) to the same extent as if it were a Lender and had acquired its interest by assignment pursuant to paragraph (b) of this Section; </w:t>
      </w:r>
      <w:r>
        <w:rPr>
          <w:rFonts w:ascii="Times New Roman" w:hAnsi="Times New Roman"/>
          <w:color w:val="000000"/>
          <w:sz w:val="24"/>
          <w:u w:val="single"/>
        </w:rPr>
        <w:t>provided</w:t>
      </w:r>
      <w:r>
        <w:rPr>
          <w:rFonts w:ascii="Times New Roman" w:hAnsi="Times New Roman"/>
          <w:color w:val="000000"/>
          <w:sz w:val="24"/>
        </w:rPr>
        <w:t xml:space="preserve"> that such Participant (A) agrees to be subject to the provisions of </w:t>
      </w:r>
      <w:r>
        <w:rPr>
          <w:rFonts w:ascii="Times New Roman" w:hAnsi="Times New Roman"/>
          <w:color w:val="000000"/>
          <w:sz w:val="24"/>
          <w:u w:val="single"/>
        </w:rPr>
        <w:t>Section 14.02</w:t>
      </w:r>
      <w:r>
        <w:rPr>
          <w:rFonts w:ascii="Times New Roman" w:hAnsi="Times New Roman"/>
          <w:color w:val="000000"/>
          <w:sz w:val="24"/>
        </w:rPr>
        <w:t xml:space="preserve"> as if it were an assignee under paragraph (b) of this Section; and (B) shall not be entitled to receive any greater payment under </w:t>
      </w:r>
      <w:r>
        <w:rPr>
          <w:rFonts w:ascii="Times New Roman" w:hAnsi="Times New Roman"/>
          <w:color w:val="000000"/>
          <w:sz w:val="24"/>
          <w:u w:val="single"/>
        </w:rPr>
        <w:t>Section 2.13</w:t>
      </w:r>
      <w:r>
        <w:rPr>
          <w:rFonts w:ascii="Times New Roman" w:hAnsi="Times New Roman"/>
          <w:color w:val="000000"/>
          <w:sz w:val="24"/>
        </w:rPr>
        <w:t xml:space="preserve"> or </w:t>
      </w:r>
      <w:r>
        <w:rPr>
          <w:rFonts w:ascii="Times New Roman" w:hAnsi="Times New Roman"/>
          <w:color w:val="000000"/>
          <w:sz w:val="24"/>
          <w:u w:val="single"/>
        </w:rPr>
        <w:t>Article XVI</w:t>
      </w:r>
      <w:r>
        <w:rPr>
          <w:rFonts w:ascii="Times New Roman" w:hAnsi="Times New Roman"/>
          <w:color w:val="000000"/>
          <w:sz w:val="24"/>
        </w:rPr>
        <w:t xml:space="preserve">, with respect to any participation, than the Originating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hAnsi="Times New Roman"/>
          <w:color w:val="000000"/>
          <w:sz w:val="24"/>
          <w:u w:val="single"/>
        </w:rPr>
        <w:t>Section 15.12(a)</w:t>
      </w:r>
      <w:r>
        <w:rPr>
          <w:rFonts w:ascii="Times New Roman" w:hAnsi="Times New Roman"/>
          <w:color w:val="000000"/>
          <w:sz w:val="24"/>
        </w:rPr>
        <w:t xml:space="preserve"> as though it were a Lender; </w:t>
      </w:r>
      <w:r>
        <w:rPr>
          <w:rFonts w:ascii="Times New Roman" w:hAnsi="Times New Roman"/>
          <w:color w:val="000000"/>
          <w:sz w:val="24"/>
          <w:u w:val="single"/>
        </w:rPr>
        <w:t>provided</w:t>
      </w:r>
      <w:r>
        <w:rPr>
          <w:rFonts w:ascii="Times New Roman" w:hAnsi="Times New Roman"/>
          <w:color w:val="000000"/>
          <w:sz w:val="24"/>
        </w:rPr>
        <w:t xml:space="preserve"> that such Participant agrees to be subject to </w:t>
      </w:r>
      <w:r>
        <w:rPr>
          <w:rFonts w:ascii="Times New Roman" w:hAnsi="Times New Roman"/>
          <w:color w:val="000000"/>
          <w:sz w:val="24"/>
          <w:u w:val="single"/>
        </w:rPr>
        <w:t>Section 15.12(b)</w:t>
      </w:r>
      <w:r>
        <w:rPr>
          <w:rFonts w:ascii="Times New Roman" w:hAnsi="Times New Roman"/>
          <w:color w:val="000000"/>
          <w:sz w:val="24"/>
        </w:rPr>
        <w:t xml:space="preserve"> as though it were a Lender. Each Originating Lender agrees, at the Borrowers’ request and expense, to use reasonable efforts to cooperate with the Borrowers to effectuate the provisions of </w:t>
      </w:r>
      <w:r>
        <w:rPr>
          <w:rFonts w:ascii="Times New Roman" w:hAnsi="Times New Roman"/>
          <w:color w:val="000000"/>
          <w:sz w:val="24"/>
          <w:u w:val="single"/>
        </w:rPr>
        <w:t>Section 14.02</w:t>
      </w:r>
      <w:r>
        <w:rPr>
          <w:rFonts w:ascii="Times New Roman" w:hAnsi="Times New Roman"/>
          <w:color w:val="000000"/>
          <w:sz w:val="24"/>
        </w:rPr>
        <w:t xml:space="preserve"> with respect to any Participant. No Participant shall have the right to participate directly in the making of decisions by the Lenders among themselves.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 w:hAnsi="Times New Roman"/>
          <w:color w:val="000000"/>
          <w:sz w:val="24"/>
          <w:u w:val="single"/>
        </w:rPr>
        <w:t>Section 17.08</w:t>
      </w:r>
      <w:r>
        <w:rPr>
          <w:rFonts w:ascii="Times New Roman" w:hAnsi="Times New Roman"/>
          <w:color w:val="000000"/>
          <w:sz w:val="24"/>
        </w:rPr>
        <w:t>, disclose all documents and information which it now or hereafter may have relating to any Loan Party and its Subsidiaries and their respective businesses.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§203.24, and such Federal Reserve Bank may enforce such pledge or security interest in any manner permitted under applicable law. Notwithstanding anything to the contrary herein, (i) any Lender shall be permitted to pledge or grant a security interest in all or a portion of such Lender’s rights hereunder including, but not limited to,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any agent, trustee or representative of such Person and (ii) Agent shall be permitted to pledge or grant a security interest in all or any portion of its rights hereunder or under the other Loan Documents, including, but not limited to, rights to payment (without the consent of, or notice to or any other action by, any other party hereto), to secure the obligations of Agent or any of its Affiliates to any Person providing any loan, letter of credit to or for the account of Agent or any of its Affiliates and any agent, trustee or representative of such Person; </w:t>
      </w:r>
      <w:r>
        <w:rPr>
          <w:rFonts w:ascii="Times New Roman" w:hAnsi="Times New Roman"/>
          <w:color w:val="000000"/>
          <w:sz w:val="24"/>
          <w:u w:val="single"/>
        </w:rPr>
        <w:t>provided</w:t>
      </w:r>
      <w:r>
        <w:rPr>
          <w:rFonts w:ascii="Times New Roman" w:hAnsi="Times New Roman"/>
          <w:color w:val="000000"/>
          <w:sz w:val="24"/>
        </w:rPr>
        <w:t xml:space="preserve"> in each case, that no such pledge or assignment of a security interest shall release such Lender or Agent from its obligations hereunder or substitute any such pledgee or assignee for such Lender or Agent as a party hereto.</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79" w:after="283"/>
        <w:jc w:val="both"/>
        <w:rPr>
          <w:rFonts w:ascii="Times New Roman" w:hAnsi="Times New Roman"/>
          <w:sz w:val="24"/>
        </w:rPr>
      </w:pPr>
      <w:r>
        <w:rPr>
          <w:rFonts w:ascii="Times New Roman" w:hAnsi="Times New Roman"/>
          <w:color w:val="000000"/>
          <w:sz w:val="24"/>
        </w:rPr>
        <w:t>The Loan Parties hereby acknowledge that the Lenders and their Affiliates may securitize the Loans (a “</w:t>
      </w:r>
      <w:r>
        <w:rPr>
          <w:rFonts w:ascii="Times New Roman" w:hAnsi="Times New Roman"/>
          <w:color w:val="000000"/>
          <w:sz w:val="24"/>
          <w:u w:val="single"/>
        </w:rPr>
        <w:t>Securitization</w:t>
      </w:r>
      <w:r>
        <w:rPr>
          <w:rFonts w:ascii="Times New Roman" w:hAnsi="Times New Roman"/>
          <w:color w:val="000000"/>
          <w:sz w:val="24"/>
        </w:rPr>
        <w:t xml:space="preserve">”) through the pledge of the Loans as collateral security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loans to the Lenders or their Affiliates or through the sale of the Loans or the issuance of direct or indirect interests in the Loans to their controlled Affiliates, which loans to the Lenders or their Affiliates or direct or indirect interests will be rated by Moody’s, S&amp;P or one or more other rating agencies. The Loan Parties shall, to the extent commercially reasonable, cooperate with the Lenders and their Affiliates to effect any and all Securitizations. Notwithstanding the foregoing, no such Securitization shall release the Lender party thereto from any of its obligations hereunder or substitute any pledgee, secured party or any other party to such Securitization for such Lender as a party hereto and no change in ownership of the Loans may be effected except pursuant to this </w:t>
      </w:r>
      <w:r>
        <w:rPr>
          <w:rFonts w:ascii="Times New Roman" w:hAnsi="Times New Roman"/>
          <w:color w:val="000000"/>
          <w:sz w:val="24"/>
          <w:u w:val="single"/>
        </w:rPr>
        <w:t>Section 13.01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Agent (as a non-fiduciary agent on behalf of Borrowers) shall maintain, or cause to be maintained, a register (the “</w:t>
      </w:r>
      <w:r>
        <w:rPr>
          <w:rFonts w:ascii="Times New Roman" w:hAnsi="Times New Roman"/>
          <w:color w:val="000000"/>
          <w:sz w:val="24"/>
          <w:u w:val="single"/>
        </w:rPr>
        <w:t>Register</w:t>
      </w:r>
      <w:r>
        <w:rPr>
          <w:rFonts w:ascii="Times New Roman" w:hAnsi="Times New Roman"/>
          <w:color w:val="000000"/>
          <w:sz w:val="24"/>
        </w:rPr>
        <w:t>”) on which it enters the name and address of each Lender as the registered owner of the Loans and/or Revolver Commitments (and the principal amount thereof and stated interest thereon) held by such Lender (each, a “</w:t>
      </w:r>
      <w:r>
        <w:rPr>
          <w:rFonts w:ascii="Times New Roman" w:hAnsi="Times New Roman"/>
          <w:color w:val="000000"/>
          <w:sz w:val="24"/>
          <w:u w:val="single"/>
        </w:rPr>
        <w:t>Registered Loan</w:t>
      </w:r>
      <w:r>
        <w:rPr>
          <w:rFonts w:ascii="Times New Roman" w:hAnsi="Times New Roman"/>
          <w:color w:val="000000"/>
          <w:sz w:val="24"/>
        </w:rPr>
        <w:t>”). Other than in connection with an assignment by a Lender of all or any portion of its portion of the Loans and/or Revolver Commitments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Loans and/or Revolver Commitments to an Affiliate of such Lender or a Related Fund of such Lender, and which assignment is not recorded in the Register, the assigning Lender, on behalf of Borrowers, shall maintain a register (the “</w:t>
      </w:r>
      <w:r>
        <w:rPr>
          <w:rFonts w:ascii="Times New Roman" w:hAnsi="Times New Roman"/>
          <w:color w:val="000000"/>
          <w:sz w:val="24"/>
          <w:u w:val="single"/>
        </w:rPr>
        <w:t>Affiliate Register</w:t>
      </w:r>
      <w:r>
        <w:rPr>
          <w:rFonts w:ascii="Times New Roman" w:hAnsi="Times New Roman"/>
          <w:color w:val="000000"/>
          <w:sz w:val="24"/>
        </w:rPr>
        <w:t>”) comparable to the Register. It is intended that any Register, including the Affiliate Register referenced in the preceding sentence, be maintained such that Obligations are in “registered form” for the purposes of the IRC.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1" w:after="283"/>
        <w:jc w:val="both"/>
        <w:rPr>
          <w:rFonts w:ascii="Times New Roman" w:hAnsi="Times New Roman"/>
          <w:sz w:val="24"/>
        </w:rPr>
      </w:pPr>
      <w:r>
        <w:rPr>
          <w:rFonts w:ascii="Times New Roman" w:hAnsi="Times New Roman"/>
          <w:color w:val="000000"/>
          <w:sz w:val="24"/>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 w:hAnsi="Times New Roman"/>
          <w:color w:val="000000"/>
          <w:sz w:val="24"/>
          <w:u w:val="single"/>
        </w:rPr>
        <w:t>Participant Register</w:t>
      </w:r>
      <w:r>
        <w:rPr>
          <w:rFonts w:ascii="Times New Roman" w:hAnsi="Times New Roman"/>
          <w:color w:val="000000"/>
          <w:sz w:val="24"/>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It is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intended that each Participant Register be maintained such that the Obligations are in “registered form” for the purposes of the IRC, including under Section 5f.103-1(c) and proposed Section 1.163-5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Agent shall make a copy of the Register (and each Lender shall make a copy of its Participant Register or Affiliate Register to the extent it has one) available for review by Administrative Borrower from time to time as Administrative Borrower may reasonably request.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Successors</w:t>
      </w:r>
      <w:r>
        <w:rPr>
          <w:rFonts w:ascii="Times New Roman" w:hAnsi="Times New Roman"/>
          <w:b/>
          <w:color w:val="000000"/>
          <w:sz w:val="24"/>
        </w:rPr>
        <w:t xml:space="preserve">. </w:t>
      </w:r>
      <w:r>
        <w:rPr>
          <w:rFonts w:ascii="Times New Roman" w:hAnsi="Times New Roman"/>
          <w:color w:val="000000"/>
          <w:sz w:val="24"/>
        </w:rPr>
        <w:t xml:space="preserve">This Agreement shall bind and inure to the benefit of the respective successors and assigns of each of the parties; </w:t>
      </w:r>
      <w:r>
        <w:rPr>
          <w:rFonts w:ascii="Times New Roman" w:hAnsi="Times New Roman"/>
          <w:color w:val="000000"/>
          <w:sz w:val="24"/>
          <w:u w:val="single"/>
        </w:rPr>
        <w:t>provided</w:t>
      </w:r>
      <w:r>
        <w:rPr>
          <w:rFonts w:ascii="Times New Roman" w:hAnsi="Times New Roman"/>
          <w:color w:val="000000"/>
          <w:sz w:val="24"/>
        </w:rPr>
        <w:t xml:space="preserve">, that Borrowers may not assign this Agreement or any rights or duties hereunder without the Lenders’ prior written consent and any prohibited assignment shall be absolutely void </w:t>
      </w:r>
      <w:r>
        <w:rPr>
          <w:rFonts w:ascii="Times New Roman" w:hAnsi="Times New Roman"/>
          <w:i/>
          <w:color w:val="000000"/>
          <w:sz w:val="24"/>
        </w:rPr>
        <w:t>ab initio</w:t>
      </w:r>
      <w:r>
        <w:rPr>
          <w:rFonts w:ascii="Times New Roman" w:hAnsi="Times New Roman"/>
          <w:color w:val="000000"/>
          <w:sz w:val="24"/>
        </w:rPr>
        <w:t xml:space="preserve">. No consent to assignment by the Lenders shall release any Borrower from its Obligations. A Lender may assign this Agreement and the other Loan Documents and its rights and duties hereunder and thereunder pursuant to </w:t>
      </w:r>
      <w:r>
        <w:rPr>
          <w:rFonts w:ascii="Times New Roman" w:hAnsi="Times New Roman"/>
          <w:color w:val="000000"/>
          <w:sz w:val="24"/>
          <w:u w:val="single"/>
        </w:rPr>
        <w:t>Section 13.01</w:t>
      </w:r>
      <w:r>
        <w:rPr>
          <w:rFonts w:ascii="Times New Roman" w:hAnsi="Times New Roman"/>
          <w:color w:val="000000"/>
          <w:sz w:val="24"/>
        </w:rPr>
        <w:t xml:space="preserve"> and, except as expressly required pursuant to </w:t>
      </w:r>
      <w:r>
        <w:rPr>
          <w:rFonts w:ascii="Times New Roman" w:hAnsi="Times New Roman"/>
          <w:color w:val="000000"/>
          <w:sz w:val="24"/>
          <w:u w:val="single"/>
        </w:rPr>
        <w:t>Section 13.01</w:t>
      </w:r>
      <w:r>
        <w:rPr>
          <w:rFonts w:ascii="Times New Roman" w:hAnsi="Times New Roman"/>
          <w:color w:val="000000"/>
          <w:sz w:val="24"/>
        </w:rPr>
        <w:t>, no consent or approval by any Borrower is required in connection with any such assignment. Each Lender acknowledges and agrees that, notwithstanding anything to the contrary contained in Section 13.01, immediately and automatically upon the Guarantor (as defined in the AECOM Guaranty) paying the Purchase Price set forth in Section 15.3 the AECOM Subordination Agreement (including pursuant to a draw on the AECOM L/C), (i) the Purchase Closing (as defined in the AECOM Subordination Agreement) shall be deemed to have occurred pursuant to and in accordance with Section 15.4 of the AECOM Subordination Agreement and (ii) the Guarantor (as defined in the AECOM Guaranty) shall be deemed to have become a Lender hereunder through assignment of all of the Agent’s and each Lender’s rights and obligations under Section 13.01, which such assignment is hereby consented to by both the Agent and the Loan Parties and which such assignment shall be deemed automatically effective irrespective of the satisfaction of any conditions thereto contained in Section 13.01 (and the Agent and Loan Parties hereby consent to the full and unconditional waiver of such conditions), and the Guarantor (as defined in the AECOM Guaranty) shall have the rights and obligations of a Lender hereunder.</w:t>
      </w:r>
    </w:p>
    <w:p>
      <w:pPr>
        <w:pStyle w:val="Heading1"/>
        <w:bidi w:val="0"/>
        <w:spacing w:before="241" w:after="283"/>
        <w:jc w:val="center"/>
        <w:rPr>
          <w:rFonts w:ascii="Times New Roman" w:hAnsi="Times New Roman"/>
          <w:color w:val="000000"/>
          <w:sz w:val="24"/>
        </w:rPr>
      </w:pPr>
      <w:r>
        <w:rPr>
          <w:rFonts w:ascii="Times New Roman" w:hAnsi="Times New Roman"/>
          <w:color w:val="000000"/>
          <w:sz w:val="24"/>
        </w:rPr>
        <w:t>ARTICLE XIV AMENDMENTS; WAIVERS.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Amendments and Waivers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No amendment, waiver or other modification of any provision of this Agreement or any other Loan Document (other than the Fee Letter), and no consent with respect to any departure by Holdings or Borrowers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 w:hAnsi="Times New Roman"/>
          <w:color w:val="000000"/>
          <w:sz w:val="24"/>
          <w:u w:val="single"/>
        </w:rPr>
        <w:t>provided</w:t>
      </w:r>
      <w:r>
        <w:rPr>
          <w:rFonts w:ascii="Times New Roman" w:hAnsi="Times New Roman"/>
          <w:color w:val="000000"/>
          <w:sz w:val="24"/>
        </w:rPr>
        <w:t>, that no such waiver, amendment, or consent shall:</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increase the amount of or extend the expiration date of any Commitment of any Lender without the written consent of such Lender (it being understood that a waiver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of any condition precedent set forth in Article III or the waiver of any Default shall not constitute an extension or increase of any Commitment of any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postpone or delay any scheduled date fixed by this Agreement or any other Loan Document for any payment of principal, interest, fees (including Liquidated Damages), or other amounts due hereunder or under any other Loan Document without the written consent of each Lender directly and adversely affected thereby,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reduce the principal of, or the rate of interest on, any Loan or other extension of credit hereunder, or reduce any fees or other amounts payable hereunder or under any other Loan Document, without the written consent of each Lender directly and adversely affected thereby (except (A) in connection with the waiver of applicability of </w:t>
      </w:r>
      <w:r>
        <w:rPr>
          <w:rFonts w:ascii="Times New Roman" w:hAnsi="Times New Roman"/>
          <w:color w:val="000000"/>
          <w:sz w:val="24"/>
          <w:u w:val="single"/>
        </w:rPr>
        <w:t>Section 2.06(c)</w:t>
      </w:r>
      <w:r>
        <w:rPr>
          <w:rFonts w:ascii="Times New Roman" w:hAnsi="Times New Roman"/>
          <w:color w:val="000000"/>
          <w:sz w:val="24"/>
        </w:rPr>
        <w:t xml:space="preserve"> or the last sentence of </w:t>
      </w:r>
      <w:r>
        <w:rPr>
          <w:rFonts w:ascii="Times New Roman" w:hAnsi="Times New Roman"/>
          <w:color w:val="000000"/>
          <w:sz w:val="24"/>
          <w:u w:val="single"/>
        </w:rPr>
        <w:t>Section 2.10(c)</w:t>
      </w:r>
      <w:r>
        <w:rPr>
          <w:rFonts w:ascii="Times New Roman" w:hAnsi="Times New Roman"/>
          <w:color w:val="000000"/>
          <w:sz w:val="24"/>
        </w:rPr>
        <w:t xml:space="preserve"> (which waiver shall be effective with the written consent of the Required Lenders) and (B) that any amendment or modification of defined terms used in the financial covenants in this Agreement shall not constitute a reduction in the rate of interest or a reduction of fees for purposes of this clause (iii),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amend, modify, or eliminate this Section or any provision of this Agreement providing for consent or other action by all Lenders without the written consent of each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amend, modify or eliminate </w:t>
      </w:r>
      <w:r>
        <w:rPr>
          <w:rFonts w:ascii="Times New Roman" w:hAnsi="Times New Roman"/>
          <w:color w:val="000000"/>
          <w:sz w:val="24"/>
          <w:u w:val="single"/>
        </w:rPr>
        <w:t>Section 3.01</w:t>
      </w:r>
      <w:r>
        <w:rPr>
          <w:rFonts w:ascii="Times New Roman" w:hAnsi="Times New Roman"/>
          <w:color w:val="000000"/>
          <w:sz w:val="24"/>
        </w:rPr>
        <w:t xml:space="preserve"> or </w:t>
      </w:r>
      <w:r>
        <w:rPr>
          <w:rFonts w:ascii="Times New Roman" w:hAnsi="Times New Roman"/>
          <w:color w:val="000000"/>
          <w:sz w:val="24"/>
          <w:u w:val="single"/>
        </w:rPr>
        <w:t>3.02</w:t>
      </w:r>
      <w:r>
        <w:rPr>
          <w:rFonts w:ascii="Times New Roman" w:hAnsi="Times New Roman"/>
          <w:color w:val="000000"/>
          <w:sz w:val="24"/>
        </w:rPr>
        <w:t xml:space="preserve"> without the written consent of each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other than as permitted by </w:t>
      </w:r>
      <w:r>
        <w:rPr>
          <w:rFonts w:ascii="Times New Roman" w:hAnsi="Times New Roman"/>
          <w:color w:val="000000"/>
          <w:sz w:val="24"/>
          <w:u w:val="single"/>
        </w:rPr>
        <w:t>Section 15.11</w:t>
      </w:r>
      <w:r>
        <w:rPr>
          <w:rFonts w:ascii="Times New Roman" w:hAnsi="Times New Roman"/>
          <w:color w:val="000000"/>
          <w:sz w:val="24"/>
        </w:rPr>
        <w:t>, release or contractually subordinate Agent’s Lien in and to all or substantially all of the Collateral without the written consent of each Lender,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amend, modify, or eliminate the definitions of “Required Lenders” or “Pro Rata Share” or </w:t>
      </w:r>
      <w:r>
        <w:rPr>
          <w:rFonts w:ascii="Times New Roman" w:hAnsi="Times New Roman"/>
          <w:color w:val="000000"/>
          <w:sz w:val="24"/>
          <w:u w:val="single"/>
        </w:rPr>
        <w:t>Section 15.12(b)</w:t>
      </w:r>
      <w:r>
        <w:rPr>
          <w:rFonts w:ascii="Times New Roman" w:hAnsi="Times New Roman"/>
          <w:color w:val="000000"/>
          <w:sz w:val="24"/>
        </w:rPr>
        <w:t xml:space="preserve"> without the written consent of each Lender.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amendment, waiver, modification, or consent shall amend, modify, waive, or eliminate: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definition of, or any of the terms or provisions of, the Fee Letter, without the written consent of Agent and Administrative Borrower (and shall not require the written consent of any of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provision of </w:t>
      </w:r>
      <w:r>
        <w:rPr>
          <w:rFonts w:ascii="Times New Roman" w:hAnsi="Times New Roman"/>
          <w:color w:val="000000"/>
          <w:sz w:val="24"/>
          <w:u w:val="single"/>
        </w:rPr>
        <w:t>Article XV</w:t>
      </w:r>
      <w:r>
        <w:rPr>
          <w:rFonts w:ascii="Times New Roman" w:hAnsi="Times New Roman"/>
          <w:color w:val="000000"/>
          <w:sz w:val="24"/>
        </w:rPr>
        <w:t xml:space="preserve"> pertaining to Agent, or any other rights or duties of Agent under this Agreement or the other Loan Documents, without the written consent of Agent, Administrative Borrower, and the Required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amendment, waiver, modification, elimination, or consent shall amend, modify, or waive any provision of this Agreement or the other Loan Documents pertaining to Issuing Bank, or any other rights or duties of Issuing Bank under this Agreement or the other Loan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Documents, without the written consent of Issuing Bank, Agent, Borrowers, and the Required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Anything in this </w:t>
      </w:r>
      <w:r>
        <w:rPr>
          <w:rFonts w:ascii="Times New Roman" w:hAnsi="Times New Roman"/>
          <w:color w:val="000000"/>
          <w:sz w:val="24"/>
          <w:u w:val="single"/>
        </w:rPr>
        <w:t>Section 14.01</w:t>
      </w:r>
      <w:r>
        <w:rPr>
          <w:rFonts w:ascii="Times New Roman" w:hAnsi="Times New Roman"/>
          <w:color w:val="000000"/>
          <w:sz w:val="24"/>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Holdings or Borrowers, shall not require consent by or the agreement of any Loan Party (but Agent shall provide prompt notice to Administrative Borrower of any such change (provided that any failure to provide such notice shall not result in any liability to Agent hereunder)), and (ii) any amendment, waiver, modification, elimination, or consent of or with respect to any provision of this Agreement or any other Loan Document may be entered into without the consent of, or over the objection of, any Defaulting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Reserved;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and any other Loan Document may be amended solely with the consent of Agent and the Administrative Borrower without the need to obtain the consent of any other Lender if such amendment is delivered in order to (x) correct or cure ambiguities, errors, omissions, defects, (y) effect administrative changes of a technical or immaterial nature or (z) correct or cure incorrect cross references or similar inaccuracies in this Agreement or the applicable Loan Document, in each case with regards to clauses (x) through (z), the correction of which is not adverse to the interest of any Lender. Guarantees, collateral documents, security documents, intercreditor agreements, and related documents executed in connection with this Agreement may be amended, modified, terminated or waived, and consent to any departure therefrom may be given, without the consent of any Lender if such amendment, modification, waiver or consent is given in order to cause such guarantee, collateral document, security document, intercreditor agreement or related document to be consistent with this Agreement and the other Loan Documents. Any such amendment shall become effective without any further consent of any other party to such Loan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14.02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Replacement of Certain Lenders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(x) any Lender becomes a Defaulting Lender or an Affected Lender,</w:t>
      </w:r>
    </w:p>
    <w:p>
      <w:pPr>
        <w:pStyle w:val="TextBody"/>
        <w:bidi w:val="0"/>
        <w:spacing w:before="1" w:after="283"/>
        <w:jc w:val="both"/>
        <w:rPr>
          <w:rFonts w:ascii="Times New Roman" w:hAnsi="Times New Roman"/>
          <w:sz w:val="24"/>
        </w:rPr>
      </w:pPr>
      <w:r>
        <w:rPr>
          <w:rFonts w:ascii="Times New Roman" w:hAnsi="Times New Roman"/>
          <w:color w:val="000000"/>
          <w:sz w:val="24"/>
        </w:rPr>
        <w:t xml:space="preserve">(y) any Lender makes a claim for compensation under </w:t>
      </w:r>
      <w:r>
        <w:rPr>
          <w:rFonts w:ascii="Times New Roman" w:hAnsi="Times New Roman"/>
          <w:color w:val="000000"/>
          <w:sz w:val="24"/>
          <w:u w:val="single"/>
        </w:rPr>
        <w:t>Article XVI</w:t>
      </w:r>
      <w:r>
        <w:rPr>
          <w:rFonts w:ascii="Times New Roman" w:hAnsi="Times New Roman"/>
          <w:color w:val="000000"/>
          <w:sz w:val="24"/>
        </w:rPr>
        <w:t xml:space="preserve"> or </w:t>
      </w:r>
      <w:r>
        <w:rPr>
          <w:rFonts w:ascii="Times New Roman" w:hAnsi="Times New Roman"/>
          <w:color w:val="000000"/>
          <w:sz w:val="24"/>
          <w:u w:val="single"/>
        </w:rPr>
        <w:t>Section 2.06(j)</w:t>
      </w:r>
      <w:r>
        <w:rPr>
          <w:rFonts w:ascii="Times New Roman" w:hAnsi="Times New Roman"/>
          <w:color w:val="000000"/>
          <w:sz w:val="24"/>
        </w:rPr>
        <w:t xml:space="preserve"> or (z) in the case of a refusal by a Lender to consent to a proposed change, waiver, discharge or termination with respect to this Agreement that requires the consent of each Lender or each directly and adversely affected Lender which has been approved by the Required Lenders as (and to the extent) provided in </w:t>
      </w:r>
      <w:r>
        <w:rPr>
          <w:rFonts w:ascii="Times New Roman" w:hAnsi="Times New Roman"/>
          <w:color w:val="000000"/>
          <w:sz w:val="24"/>
          <w:u w:val="single"/>
        </w:rPr>
        <w:t>Section 14.01</w:t>
      </w:r>
      <w:r>
        <w:rPr>
          <w:rFonts w:ascii="Times New Roman" w:hAnsi="Times New Roman"/>
          <w:color w:val="000000"/>
          <w:sz w:val="24"/>
        </w:rPr>
        <w:t xml:space="preserve">, (I) the Administrative Borrower shall have the right, to terminate the Commitment of such Lender and repay all Obligations of the Borrower owing to such Lender relating to the Loans and participations held by such Lender as of such termination date and (II) the Administrative Borrower or Agent shall have the right, in accordance with </w:t>
      </w:r>
      <w:r>
        <w:rPr>
          <w:rFonts w:ascii="Times New Roman" w:hAnsi="Times New Roman"/>
          <w:color w:val="000000"/>
          <w:sz w:val="24"/>
          <w:u w:val="single"/>
        </w:rPr>
        <w:t>Section 13.01</w:t>
      </w:r>
      <w:r>
        <w:rPr>
          <w:rFonts w:ascii="Times New Roman" w:hAnsi="Times New Roman"/>
          <w:color w:val="000000"/>
          <w:sz w:val="24"/>
        </w:rPr>
        <w:t xml:space="preserve"> to replace such Lender (the “</w:t>
      </w:r>
      <w:r>
        <w:rPr>
          <w:rFonts w:ascii="Times New Roman" w:hAnsi="Times New Roman"/>
          <w:color w:val="000000"/>
          <w:sz w:val="24"/>
          <w:u w:val="single"/>
        </w:rPr>
        <w:t>Replaced Lender</w:t>
      </w:r>
      <w:r>
        <w:rPr>
          <w:rFonts w:ascii="Times New Roman" w:hAnsi="Times New Roman"/>
          <w:color w:val="000000"/>
          <w:sz w:val="24"/>
        </w:rPr>
        <w:t>”) with one or more other Eligible Assignees, none of whom shall constitute a Defaulting Lender at the time of such replacement (collectively, the “</w:t>
      </w:r>
      <w:r>
        <w:rPr>
          <w:rFonts w:ascii="Times New Roman" w:hAnsi="Times New Roman"/>
          <w:color w:val="000000"/>
          <w:sz w:val="24"/>
          <w:u w:val="single"/>
        </w:rPr>
        <w:t>Replacement Lender</w:t>
      </w:r>
      <w:r>
        <w:rPr>
          <w:rFonts w:ascii="Times New Roman" w:hAnsi="Times New Roman"/>
          <w:color w:val="000000"/>
          <w:sz w:val="24"/>
        </w:rPr>
        <w:t xml:space="preserve">”) and each of which shall be reasonably acceptable to Agent (to the extent Agent’s consent would be required under </w:t>
      </w:r>
      <w:r>
        <w:rPr>
          <w:rFonts w:ascii="Times New Roman" w:hAnsi="Times New Roman"/>
          <w:color w:val="000000"/>
          <w:sz w:val="24"/>
          <w:u w:val="single"/>
        </w:rPr>
        <w:t>Section 13.01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that: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in the case of clause (II) above, at the time of any replacement pursuant to this </w:t>
      </w:r>
      <w:r>
        <w:rPr>
          <w:rFonts w:ascii="Times New Roman" w:hAnsi="Times New Roman"/>
          <w:color w:val="000000"/>
          <w:sz w:val="24"/>
          <w:u w:val="single"/>
        </w:rPr>
        <w:t>Section 14.02</w:t>
      </w:r>
      <w:r>
        <w:rPr>
          <w:rFonts w:ascii="Times New Roman" w:hAnsi="Times New Roman"/>
          <w:color w:val="000000"/>
          <w:sz w:val="24"/>
        </w:rPr>
        <w:t xml:space="preserve">, the Replacement Lender shall enter into one or more Assignment and Acceptances pursuant to </w:t>
      </w:r>
      <w:r>
        <w:rPr>
          <w:rFonts w:ascii="Times New Roman" w:hAnsi="Times New Roman"/>
          <w:color w:val="000000"/>
          <w:sz w:val="24"/>
          <w:u w:val="single"/>
        </w:rPr>
        <w:t>Section 13.01</w:t>
      </w:r>
      <w:r>
        <w:rPr>
          <w:rFonts w:ascii="Times New Roman" w:hAnsi="Times New Roman"/>
          <w:color w:val="000000"/>
          <w:sz w:val="24"/>
        </w:rPr>
        <w:t xml:space="preserve"> (and with all fees payable pursuant to said </w:t>
      </w:r>
      <w:r>
        <w:rPr>
          <w:rFonts w:ascii="Times New Roman" w:hAnsi="Times New Roman"/>
          <w:color w:val="000000"/>
          <w:sz w:val="24"/>
          <w:u w:val="single"/>
        </w:rPr>
        <w:t>Section 13.01</w:t>
      </w:r>
      <w:r>
        <w:rPr>
          <w:rFonts w:ascii="Times New Roman" w:hAnsi="Times New Roman"/>
          <w:color w:val="000000"/>
          <w:sz w:val="24"/>
        </w:rPr>
        <w:t xml:space="preserve"> to be paid by the Replacement Lender and/or the Replaced Lender (as may be agreed to at such time by and among the Administrative Borrower, the Replacement Lender and the Replaced Lender)) pursuant to which the Replacement Lender shall acquire all of the Commitments and outstanding Loans of the Replaced Lender and, in connection therewith, shall pay to the Replaced Lender in respect thereof an amount equal to an amount equal to the principal of, and all accrued interest on, all outstanding Loans of the respective Replaced Lender;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obligations of the Borrower then owing to the Replaced Lender shall be paid in full to such Replaced Lender concurrently with such replacement.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Upon receipt by the Replaced Lender of all amounts required to be paid to it pursuant to this </w:t>
      </w:r>
      <w:r>
        <w:rPr>
          <w:rFonts w:ascii="Times New Roman" w:hAnsi="Times New Roman"/>
          <w:color w:val="000000"/>
          <w:sz w:val="24"/>
          <w:u w:val="single"/>
        </w:rPr>
        <w:t>Section 14.02</w:t>
      </w:r>
      <w:r>
        <w:rPr>
          <w:rFonts w:ascii="Times New Roman" w:hAnsi="Times New Roman"/>
          <w:color w:val="000000"/>
          <w:sz w:val="24"/>
        </w:rPr>
        <w:t xml:space="preserve">, Agent or the Administrative Borrower shall be entitled (but not obligated) and is authorized (which authorization is coupled with an interest) to execute an Assignment and Acceptance on behalf of such Replaced Lender, and any such Assignment and Acceptance so executed by Agent and the Replacement Lender shall be effective for purposes of this </w:t>
      </w:r>
      <w:r>
        <w:rPr>
          <w:rFonts w:ascii="Times New Roman" w:hAnsi="Times New Roman"/>
          <w:color w:val="000000"/>
          <w:sz w:val="24"/>
          <w:u w:val="single"/>
        </w:rPr>
        <w:t>Section 14.02</w:t>
      </w:r>
      <w:r>
        <w:rPr>
          <w:rFonts w:ascii="Times New Roman" w:hAnsi="Times New Roman"/>
          <w:color w:val="000000"/>
          <w:sz w:val="24"/>
        </w:rPr>
        <w:t xml:space="preserve"> and </w:t>
      </w:r>
      <w:r>
        <w:rPr>
          <w:rFonts w:ascii="Times New Roman" w:hAnsi="Times New Roman"/>
          <w:color w:val="000000"/>
          <w:sz w:val="24"/>
          <w:u w:val="single"/>
        </w:rPr>
        <w:t>Section 13.01</w:t>
      </w:r>
      <w:r>
        <w:rPr>
          <w:rFonts w:ascii="Times New Roman" w:hAnsi="Times New Roman"/>
          <w:color w:val="000000"/>
          <w:sz w:val="24"/>
        </w:rPr>
        <w:t xml:space="preserve">. Upon the execution of the respective Assignment and Acceptance, the payment of amounts referred to in clauses (i) and (ii) above, and the recordation of the assignment on the Register by Agent pursuant to </w:t>
      </w:r>
      <w:r>
        <w:rPr>
          <w:rFonts w:ascii="Times New Roman" w:hAnsi="Times New Roman"/>
          <w:color w:val="000000"/>
          <w:sz w:val="24"/>
          <w:u w:val="single"/>
        </w:rPr>
        <w:t>Section 13.01</w:t>
      </w:r>
      <w:r>
        <w:rPr>
          <w:rFonts w:ascii="Times New Roman" w:hAnsi="Times New Roman"/>
          <w:color w:val="000000"/>
          <w:sz w:val="24"/>
        </w:rPr>
        <w:t>, the Replacement Lender shall become a Lender hereunder and the Replaced Lender shall cease to constitute a Lender hereunder, except with respect to indemnification provisions under this Agreement, which shall survive as to such Replaced Lender. In the case of the substitution of a Lender pursuant to this Section, if the Lender being replaced does not execute and deliver to Agent a duly completed Assignment and Acceptance and/or any other documentation necessary to reflect such replacement by the later of (x) the date on which the Replacement Lender executed and delivered such Assignment and Assumption and/or such other documentation and (y) the date as of which all obligations of the Borrowers required to be paid to the Replaced Lender pursuant to this Section, then the Replaced Lender shall be deemed to have executed and delivered such Assignment and Acceptance and/or such other documentation as of such date and Agent and Administrative Borrower shall each be entitled (but not obligated) to execute and deliver such Assignment and Acceptance and/or such other documentation on behalf of such Replaced Lender.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14.03</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No Waivers; Cumulative Remedies</w:t>
      </w:r>
      <w:r>
        <w:rPr>
          <w:rFonts w:ascii="Times New Roman" w:hAnsi="Times New Roman"/>
          <w:b/>
          <w:color w:val="000000"/>
          <w:sz w:val="24"/>
        </w:rPr>
        <w:t xml:space="preserve">. </w:t>
      </w:r>
      <w:r>
        <w:rPr>
          <w:rFonts w:ascii="Times New Roman" w:hAnsi="Times New Roman"/>
          <w:color w:val="000000"/>
          <w:sz w:val="24"/>
        </w:rPr>
        <w:t>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Holdings or Borrowers of any provision of this Agreement. Agent’s and each Lender’s rights under this Agreement and the other Loan Documents will be cumulative and not exclusive of any other right or remedy that Agent or any Lender may have.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center"/>
        <w:rPr>
          <w:rFonts w:ascii="Times New Roman" w:hAnsi="Times New Roman"/>
          <w:color w:val="000000"/>
          <w:sz w:val="24"/>
        </w:rPr>
      </w:pPr>
      <w:r>
        <w:rPr>
          <w:rFonts w:ascii="Times New Roman" w:hAnsi="Times New Roman"/>
          <w:color w:val="000000"/>
          <w:sz w:val="24"/>
        </w:rPr>
        <w:t>ARTICLE XV</w:t>
      </w:r>
    </w:p>
    <w:p>
      <w:pPr>
        <w:pStyle w:val="TextBody"/>
        <w:bidi w:val="0"/>
        <w:jc w:val="center"/>
        <w:rPr>
          <w:rFonts w:ascii="Times New Roman" w:hAnsi="Times New Roman"/>
          <w:b/>
          <w:color w:val="000000"/>
          <w:sz w:val="24"/>
        </w:rPr>
      </w:pPr>
      <w:r>
        <w:rPr>
          <w:rFonts w:ascii="Times New Roman" w:hAnsi="Times New Roman"/>
          <w:b/>
          <w:color w:val="000000"/>
          <w:sz w:val="24"/>
        </w:rPr>
        <w:t>AGENT; THE LENDER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Appointment and Authorization of Agent</w:t>
      </w:r>
      <w:r>
        <w:rPr>
          <w:rFonts w:ascii="Times New Roman" w:hAnsi="Times New Roman"/>
          <w:b/>
          <w:color w:val="000000"/>
          <w:sz w:val="24"/>
        </w:rPr>
        <w:t xml:space="preserve">. </w:t>
      </w:r>
      <w:r>
        <w:rPr>
          <w:rFonts w:ascii="Times New Roman" w:hAnsi="Times New Roman"/>
          <w:color w:val="000000"/>
          <w:sz w:val="24"/>
        </w:rPr>
        <w:t xml:space="preserve">Each Lender hereby designates and appoints Agent as its agent under this Agreement and the other Loan Documents and each Lender hereby irrevocably authorizes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on the conditions contained in this </w:t>
      </w:r>
      <w:r>
        <w:rPr>
          <w:rFonts w:ascii="Times New Roman" w:hAnsi="Times New Roman"/>
          <w:color w:val="000000"/>
          <w:sz w:val="24"/>
          <w:u w:val="single"/>
        </w:rPr>
        <w:t>Article XV</w:t>
      </w:r>
      <w:r>
        <w:rPr>
          <w:rFonts w:ascii="Times New Roman" w:hAnsi="Times New Roman"/>
          <w:color w:val="000000"/>
          <w:sz w:val="24"/>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 under each of the Loan Documents that create a Lien on any item of Collateral. Except as expressly otherwise provided in this Agreement, Lenders agree that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 execute or file any and all financing or similar statements or notices, amendments, renewals, supplements, documents, instruments, proofs of claim, notices and other written agreements with respect to the Loan Documents, (c) make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Delegation of Duties</w:t>
      </w:r>
      <w:r>
        <w:rPr>
          <w:rFonts w:ascii="Times New Roman" w:hAnsi="Times New Roman"/>
          <w:b/>
          <w:color w:val="000000"/>
          <w:sz w:val="24"/>
        </w:rPr>
        <w:t xml:space="preserve">. </w:t>
      </w:r>
      <w:r>
        <w:rPr>
          <w:rFonts w:ascii="Times New Roman" w:hAnsi="Times New Roman"/>
          <w:color w:val="000000"/>
          <w:sz w:val="24"/>
        </w:rPr>
        <w:t>Agent may execute any of its duties under this Agreement or any other Loan Document by or through agents, employees or attorneys in fact and shall be entitled to advice of counsel concerning all matters pertaining to such duties. Agent shall not be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responsible for the negligence or misconduct of any agent or attorney in fact that it selects as long as such selection was made without gross negligence or willful misconduct.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Liability of Agent</w:t>
      </w:r>
      <w:r>
        <w:rPr>
          <w:rFonts w:ascii="Times New Roman" w:hAnsi="Times New Roman"/>
          <w:b/>
          <w:color w:val="000000"/>
          <w:sz w:val="24"/>
        </w:rPr>
        <w:t xml:space="preserve">. </w:t>
      </w:r>
      <w:r>
        <w:rPr>
          <w:rFonts w:ascii="Times New Roman" w:hAnsi="Times New Roman"/>
          <w:color w:val="000000"/>
          <w:sz w:val="24"/>
        </w:rPr>
        <w:t>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Reliance by Agent</w:t>
      </w:r>
      <w:r>
        <w:rPr>
          <w:rFonts w:ascii="Times New Roman" w:hAnsi="Times New Roman"/>
          <w:b/>
          <w:color w:val="000000"/>
          <w:sz w:val="24"/>
        </w:rPr>
        <w:t xml:space="preserve">. </w:t>
      </w:r>
      <w:r>
        <w:rPr>
          <w:rFonts w:ascii="Times New Roman" w:hAnsi="Times New Roman"/>
          <w:color w:val="000000"/>
          <w:sz w:val="24"/>
        </w:rPr>
        <w:t>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15.05</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Notice of Default or Event of Default</w:t>
      </w:r>
      <w:r>
        <w:rPr>
          <w:rFonts w:ascii="Times New Roman" w:hAnsi="Times New Roman"/>
          <w:b/>
          <w:color w:val="000000"/>
          <w:sz w:val="24"/>
        </w:rPr>
        <w:t xml:space="preserve">. </w:t>
      </w:r>
      <w:r>
        <w:rPr>
          <w:rFonts w:ascii="Times New Roman" w:hAnsi="Times New Roman"/>
          <w:color w:val="000000"/>
          <w:sz w:val="24"/>
        </w:rPr>
        <w:t xml:space="preserve">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Administrative Borrower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 w:hAnsi="Times New Roman"/>
          <w:color w:val="000000"/>
          <w:sz w:val="24"/>
          <w:u w:val="single"/>
        </w:rPr>
        <w:t>Section 15.04</w:t>
      </w:r>
      <w:r>
        <w:rPr>
          <w:rFonts w:ascii="Times New Roman" w:hAnsi="Times New Roman"/>
          <w:color w:val="000000"/>
          <w:sz w:val="24"/>
        </w:rPr>
        <w:t>, Agent shall take such action with respect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such Default or Event of Default as may be requested by the Required Lenders in accordance with </w:t>
      </w:r>
      <w:r>
        <w:rPr>
          <w:rFonts w:ascii="Times New Roman" w:hAnsi="Times New Roman"/>
          <w:color w:val="000000"/>
          <w:sz w:val="24"/>
          <w:u w:val="single"/>
        </w:rPr>
        <w:t>Article IX</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unless and until Agent has received any such request, Agent may (but shall not be obligated to) take such action, or refrain from taking such action, with respect to such Default or Event of Default as it shall deem advisable.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Credit Decision</w:t>
      </w:r>
      <w:r>
        <w:rPr>
          <w:rFonts w:ascii="Times New Roman" w:hAnsi="Times New Roman"/>
          <w:b/>
          <w:color w:val="000000"/>
          <w:sz w:val="24"/>
        </w:rPr>
        <w:t xml:space="preserve">. </w:t>
      </w:r>
      <w:r>
        <w:rPr>
          <w:rFonts w:ascii="Times New Roman" w:hAnsi="Times New Roman"/>
          <w:color w:val="000000"/>
          <w:sz w:val="24"/>
        </w:rPr>
        <w:t>Each Lender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Borrowers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Borrowers or any other Person party to a Loan Document.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and other condition or creditworthiness of Borrowers or any other Person party to a Loan Document that may come into the possession of any of the Agent-Related Persons. Each Lender acknowledges that Agent does not have any duty or responsibility, either initially or on a continuing basis (except to the extent, if any, that is expressly specified herein) to provide such Lender with any credit or other information with respect to Borrowers, their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15.07</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Costs and Expenses; Indemnification</w:t>
      </w:r>
      <w:r>
        <w:rPr>
          <w:rFonts w:ascii="Times New Roman" w:hAnsi="Times New Roman"/>
          <w:b/>
          <w:color w:val="000000"/>
          <w:sz w:val="24"/>
        </w:rPr>
        <w:t xml:space="preserve">. </w:t>
      </w:r>
      <w:r>
        <w:rPr>
          <w:rFonts w:ascii="Times New Roman" w:hAnsi="Times New Roman"/>
          <w:color w:val="000000"/>
          <w:sz w:val="24"/>
        </w:rPr>
        <w:t>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(a) any deposits paid on or prior to the Closing Date and any subsequent deposits paid by Borrowers to Agent hereunder or under any other Loan Document, or (b) payments or proceeds of the Collateral received by Agent to reimburse Agent for such out-of-pocket costs and expenses prior to the distribution of any amounts to Lenders. In the event Agent is not reimbursed for such costs and expenses by Administrative Borrower or its Subsidiaries, each Lender hereby agrees that it is and shall be obligated to pay to Agent such Lender’s ratable thereof. Whether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not the transactions contemplated hereby are consummated, (i) Agent is authorized and directed to deduct and retain sufficient amounts from any deposits paid on or prior to the Closing Date and any subsequent deposits paid by Borrowers to Agent hereunder or under any other Loan Document for the payment of the Indemnified Liabilities and (ii)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hAnsi="Times New Roman"/>
          <w:color w:val="000000"/>
          <w:sz w:val="24"/>
          <w:u w:val="single"/>
        </w:rPr>
        <w:t>provided</w:t>
      </w:r>
      <w:r>
        <w:rPr>
          <w:rFonts w:ascii="Times New Roman" w:hAnsi="Times New Roman"/>
          <w:color w:val="000000"/>
          <w:sz w:val="24"/>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15.08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Agent in Individual Capacity</w:t>
      </w:r>
      <w:r>
        <w:rPr>
          <w:rFonts w:ascii="Times New Roman" w:hAnsi="Times New Roman"/>
          <w:b/>
          <w:color w:val="000000"/>
          <w:sz w:val="24"/>
        </w:rPr>
        <w:t xml:space="preserve">. </w:t>
      </w:r>
      <w:r>
        <w:rPr>
          <w:rFonts w:ascii="Times New Roman" w:hAnsi="Times New Roman"/>
          <w:color w:val="000000"/>
          <w:sz w:val="24"/>
        </w:rPr>
        <w:t>Agent and its Affiliates may make loans to, issue letters of credit for the account of, accept deposits from, acquire Equity Interests in, and generally engage in any kind of banking, trust, financial advisory, underwriting, or other business with any Loan Party and its Subsidiaries and Affiliates and any other Person party to any Loan Document as though Agent were not Agent hereunder, and, in each case, without notice to or consent of the other members of the Lender Group. The other members of the Lender Group acknowledge that, pursuant to such activities, Agent or its Affiliates may receive information regarding any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Agent in its individual capacity.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15.09</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Successor Agent</w:t>
      </w:r>
      <w:r>
        <w:rPr>
          <w:rFonts w:ascii="Times New Roman" w:hAnsi="Times New Roman"/>
          <w:b/>
          <w:color w:val="000000"/>
          <w:sz w:val="24"/>
        </w:rPr>
        <w:t xml:space="preserve">. </w:t>
      </w:r>
      <w:r>
        <w:rPr>
          <w:rFonts w:ascii="Times New Roman" w:hAnsi="Times New Roman"/>
          <w:color w:val="000000"/>
          <w:sz w:val="24"/>
        </w:rPr>
        <w:t>Agent may resign as Agent upon thirty (30) days (or ten (10) days if an Event of Default has occurred and is continuing) prior written notice to the Lenders (unless such notice is waived by the Required Lenders) and Administrative Borrower (unless such notice is waived by Administrative Borrower or an Event of Default exists). If Agent resigns under this Agreement, the Required Lenders shall be entitled, with (so long as no Event of Default has occurred and is continuing) the consent of Administrative Borrower (such consent not to be unreasonably withheld, delayed, or conditioned), to appoint a successor Agent for the Lenders. If, at the time that Agent’s resignation is effective, it is acting as Issuing Bank, such resignation shall also operate to effectuate its resignation as Issuing Bank and it shall automatically be relieved of any further obligation to issue Letters of Credit. If no successor Agent is appointed prior to the effective date of the resignation of Agent, Agent may appoint, after consulting with the Lenders and Administrative Borrower, a successor Agent. If Agent has materially breached or failed to perform any material provision of this Agreement or of applicable law, the Required Lenders may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agree in writing to remove and replace Agent with a successor Agent from among the Lenders with (so long as no Event of Default has occurred and is continuing) the consent of Administrative Borrower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hAnsi="Times New Roman"/>
          <w:color w:val="000000"/>
          <w:sz w:val="24"/>
          <w:u w:val="single"/>
        </w:rPr>
        <w:t>Article XV</w:t>
      </w:r>
      <w:r>
        <w:rPr>
          <w:rFonts w:ascii="Times New Roman" w:hAnsi="Times New Roman"/>
          <w:color w:val="000000"/>
          <w:sz w:val="24"/>
        </w:rPr>
        <w:t xml:space="preserve"> shall inure to its benefit as to any actions taken or omitted to be taken by it while it was Agent under this Agreement. If no successor Agent has accepted appointment as Agent by the date which is thirty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15.10</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Lender in Individual Capacity</w:t>
      </w:r>
      <w:r>
        <w:rPr>
          <w:rFonts w:ascii="Times New Roman" w:hAnsi="Times New Roman"/>
          <w:b/>
          <w:color w:val="000000"/>
          <w:sz w:val="24"/>
        </w:rPr>
        <w:t xml:space="preserve">. </w:t>
      </w:r>
      <w:r>
        <w:rPr>
          <w:rFonts w:ascii="Times New Roman" w:hAnsi="Times New Roman"/>
          <w:color w:val="000000"/>
          <w:sz w:val="24"/>
        </w:rPr>
        <w:t>Any Lender and its respective Affiliates may make loans to, issue letters of credit for the account of, accept deposits from,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The other members of the Lender Group acknowledge that, pursuant to such activities, such Lender and its respective Affiliates may receive information regarding any Loan Party or its Affiliates or any other Person party to any Loan Documents that is subject to confidentiality obligations in favor of such Loan Party or such other Person and that prohibit the disclosure of such information to the Lenders, and the Lenders acknowledge that, in such circumstances, such Lender shall not be under any obligation to provide such information to them.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Collateral Matters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Lenders hereby irrevocably authorize Agent to release any Lien on any Collateral (i) upon the termination of the Commitments and payment and satisfaction in full by Borrowers of all of the Obligations, (ii) constituting property being sold or disposed of if a release is required or desirable in connection therewith and if Administrative Borrower certifies to Agent that the sale or disposition is permitted under </w:t>
      </w:r>
      <w:r>
        <w:rPr>
          <w:rFonts w:ascii="Times New Roman" w:hAnsi="Times New Roman"/>
          <w:color w:val="000000"/>
          <w:sz w:val="24"/>
          <w:u w:val="single"/>
        </w:rPr>
        <w:t>Section 6.04</w:t>
      </w:r>
      <w:r>
        <w:rPr>
          <w:rFonts w:ascii="Times New Roman" w:hAnsi="Times New Roman"/>
          <w:color w:val="000000"/>
          <w:sz w:val="24"/>
        </w:rPr>
        <w:t xml:space="preserve"> (and Agent may rely conclusively on any such certificate, without further inquiry), (iii) constituting property in which no Loan Party nor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 w:hAnsi="Times New Roman"/>
          <w:color w:val="000000"/>
          <w:sz w:val="24"/>
          <w:u w:val="single"/>
        </w:rPr>
        <w:t>Section 15.11</w:t>
      </w:r>
      <w:r>
        <w:rPr>
          <w:rFonts w:ascii="Times New Roman" w:hAnsi="Times New Roman"/>
          <w:color w:val="000000"/>
          <w:sz w:val="24"/>
        </w:rPr>
        <w:t>. The Loan Parties and the Lenders hereby irrevocably authorize Agent, based upon the instruction of the Required Lenders, to (A) consent to,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sale or foreclosure conducted or consented to by Agent in accordance with applicable law in any judicial action or proceeding or by the exercise of any legal or equitable remedy. In connection with any such credit bid or purchase, (1) the Obligations owed to the Lenders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(2) Agent, based upon the instruction of the Required Lenders, may accept non-cash consideration, including debt and equity securities issued by any entities used to consummate such credit bid or purchase and in connection therewith Agent may reduce the Obligations owed to the Lenders (ratably based upon the proportion of their Obligations credit bid in relation to the aggregate amount of Obligations so credit bid) based upon the value of such non-cash consideration. Except as provided above, Agent will not execute and deliver a release of any Lien on any Collateral without the prior written authorization of (y) if the release is of all or substantially all of the Collateral, all of the Lenders, or (z) otherwise, the Required Lenders. Upon request by Agent or Administrative Borrower at any time, the Lenders will confirm in writing Agent’s authority to release any such Liens on particular types or items of Collateral pursuant to this </w:t>
      </w:r>
      <w:r>
        <w:rPr>
          <w:rFonts w:ascii="Times New Roman" w:hAnsi="Times New Roman"/>
          <w:color w:val="000000"/>
          <w:sz w:val="24"/>
          <w:u w:val="single"/>
        </w:rPr>
        <w:t>Section 15.11</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(x)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(y) such release shall not in any manner discharge, affect, or impair the Obligations or any Liens (other than those expressly released) upon (or obligations of Borrowers in respect of) any and all interests retained by Borrowers, including, the proceeds of any sale, all of which shall continue to constitute part of the Collateral. Each Lender further hereby irrevocably authorizes Agent, at its option and in its sole discretion, to subordinate any Lien granted to or held by Agent under any Loan Document to the holder of any Permitted Lien.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Agent shall have no obligation whatsoever to any of the Lenders (i) to verify or assure that the Collateral exists or is owned by a Loan Party or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discretion given Agent’s own interest in the Collateral in its capacity as one of the Lenders and that Agent shall have no other duty or liability whatsoever to any Lender as to any of the foregoing, except as otherwise expressly provided 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Restrictions on Actions by Lenders; Sharing of Payments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hAnsi="Times New Roman"/>
          <w:color w:val="000000"/>
          <w:sz w:val="24"/>
          <w:u w:val="single"/>
        </w:rPr>
        <w:t>provided</w:t>
      </w:r>
      <w:r>
        <w:rPr>
          <w:rFonts w:ascii="Times New Roman" w:hAnsi="Times New Roman"/>
          <w:color w:val="000000"/>
          <w:sz w:val="24"/>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15.13</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Agency for Perfection</w:t>
      </w:r>
      <w:r>
        <w:rPr>
          <w:rFonts w:ascii="Times New Roman" w:hAnsi="Times New Roman"/>
          <w:b/>
          <w:color w:val="000000"/>
          <w:sz w:val="24"/>
        </w:rPr>
        <w:t xml:space="preserve">. </w:t>
      </w:r>
      <w:r>
        <w:rPr>
          <w:rFonts w:ascii="Times New Roman" w:hAnsi="Times New Roman"/>
          <w:color w:val="000000"/>
          <w:sz w:val="24"/>
        </w:rPr>
        <w:t>Agent hereby appoints each other Lender as its agent (and each Lender hereby accepts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Payments by Agent to the Lenders</w:t>
      </w:r>
      <w:r>
        <w:rPr>
          <w:rFonts w:ascii="Times New Roman" w:hAnsi="Times New Roman"/>
          <w:b/>
          <w:color w:val="000000"/>
          <w:sz w:val="24"/>
        </w:rPr>
        <w:t xml:space="preserve">. </w:t>
      </w:r>
      <w:r>
        <w:rPr>
          <w:rFonts w:ascii="Times New Roman" w:hAnsi="Times New Roman"/>
          <w:color w:val="000000"/>
          <w:sz w:val="24"/>
        </w:rPr>
        <w:t>All payments to be made by Agent to the Lenders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15.15</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Concerning the Collateral and Related Loan Documents</w:t>
      </w:r>
      <w:r>
        <w:rPr>
          <w:rFonts w:ascii="Times New Roman" w:hAnsi="Times New Roman"/>
          <w:b/>
          <w:color w:val="000000"/>
          <w:sz w:val="24"/>
        </w:rPr>
        <w:t xml:space="preserve">. </w:t>
      </w:r>
      <w:r>
        <w:rPr>
          <w:rFonts w:ascii="Times New Roman" w:hAnsi="Times New Roman"/>
          <w:color w:val="000000"/>
          <w:sz w:val="24"/>
        </w:rPr>
        <w:t xml:space="preserve">Each member of the Lender Group authorizes and directs Agent to enter into this Agreement and the other Loan Documents. Each member of the Lender Group agrees that any action taken by Agent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accordance with the terms of this Agreement or the other Loan Documents relating to the Collateral and the exercise by Agent of its powers set forth therein or herein, together with such other powers that are reasonably incidental thereto, shall be binding upon all of the Lenders.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Field Examination Reports; Confidentiality; Disclaimers by Lenders; Other</w:t>
      </w:r>
      <w:r>
        <w:rPr>
          <w:rFonts w:ascii="Times New Roman" w:hAnsi="Times New Roman"/>
          <w:color w:val="000000"/>
          <w:sz w:val="24"/>
        </w:rPr>
        <w:t xml:space="preserve"> </w:t>
      </w:r>
      <w:r>
        <w:rPr>
          <w:rFonts w:ascii="Times New Roman" w:hAnsi="Times New Roman"/>
          <w:b/>
          <w:color w:val="000000"/>
          <w:sz w:val="24"/>
          <w:u w:val="single"/>
        </w:rPr>
        <w:t>Reports and Information</w:t>
      </w:r>
      <w:r>
        <w:rPr>
          <w:rFonts w:ascii="Times New Roman" w:hAnsi="Times New Roman"/>
          <w:b/>
          <w:color w:val="000000"/>
          <w:sz w:val="24"/>
        </w:rPr>
        <w:t xml:space="preserve">. </w:t>
      </w:r>
      <w:r>
        <w:rPr>
          <w:rFonts w:ascii="Times New Roman" w:hAnsi="Times New Roman"/>
          <w:color w:val="000000"/>
          <w:sz w:val="24"/>
        </w:rPr>
        <w:t>By becoming a party to this Agreement, each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is deemed to have requested that Agent furnish such Lender, promptly after it becomes available, a copy of each field examination report respecting any Loan Party or its Subsidiaries (each, a “</w:t>
      </w:r>
      <w:r>
        <w:rPr>
          <w:rFonts w:ascii="Times New Roman" w:hAnsi="Times New Roman"/>
          <w:color w:val="000000"/>
          <w:sz w:val="24"/>
          <w:u w:val="single"/>
        </w:rPr>
        <w:t>Report</w:t>
      </w:r>
      <w:r>
        <w:rPr>
          <w:rFonts w:ascii="Times New Roman" w:hAnsi="Times New Roman"/>
          <w:color w:val="000000"/>
          <w:sz w:val="24"/>
        </w:rPr>
        <w:t>”) prepared by or at the request of Agent, and Agent shall so furnish each Lender with such Reports,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expressly agrees and acknowledges that Agent does not (i) make any representation or warranty as to the accuracy of any Report, and (ii) shall not be liable for any information contained in any Report,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expressly agrees and acknowledges that the Reports are not comprehensive audits or examinations, that Agent or other party performing any field examination will inspect only specific information regarding a Loan Party and its Subsidiaries and will rely significantly upon such Loan Party’s and its Subsidiaries’ books and records, as well as on representations of such Loan Party’s and its Subsidiaries’ personnel,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agrees to keep all Reports and other material, non-public information regarding each Loan Party and its Subsidiaries and their operations, assets, and existing and contemplated business plans in a confidential manner in accordance with </w:t>
      </w:r>
      <w:r>
        <w:rPr>
          <w:rFonts w:ascii="Times New Roman" w:hAnsi="Times New Roman"/>
          <w:color w:val="000000"/>
          <w:sz w:val="24"/>
          <w:u w:val="single"/>
        </w:rPr>
        <w:t>Section 17.08</w:t>
      </w:r>
      <w:r>
        <w:rPr>
          <w:rFonts w:ascii="Times New Roman" w:hAnsi="Times New Roman"/>
          <w:color w:val="000000"/>
          <w:sz w:val="24"/>
        </w:rPr>
        <w: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addition to the foregoing, (x) any Lender may from time to time request of Agent in writing that Agent provide to such Lender a copy of any report or document provided by a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 Loan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or its Subsidiaries, any Lender may, from time to time, reasonably request Agent to exercise such right as specified in such Lender’s notice to Agent, whereupon Agent promptly shall request of Administrative Borrower the additional reports or information reasonably specified by such Lender, and, upon receipt thereof from the relevant Loan Party or such Subsidiary, Agent promptly shall provide a copy of same to such Lender, and (z) any time that Agent renders to Borrowers a statement regarding the Loan Account, Agent shall send a copy of such statement to each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Several Obligations; No Liability</w:t>
      </w:r>
      <w:r>
        <w:rPr>
          <w:rFonts w:ascii="Times New Roman" w:hAnsi="Times New Roman"/>
          <w:b/>
          <w:color w:val="000000"/>
          <w:sz w:val="24"/>
        </w:rPr>
        <w:t xml:space="preserve">. </w:t>
      </w:r>
      <w:r>
        <w:rPr>
          <w:rFonts w:ascii="Times New Roman" w:hAnsi="Times New Roman"/>
          <w:color w:val="000000"/>
          <w:sz w:val="24"/>
        </w:rPr>
        <w:t xml:space="preserve">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 w:hAnsi="Times New Roman"/>
          <w:color w:val="000000"/>
          <w:sz w:val="24"/>
          <w:u w:val="single"/>
        </w:rPr>
        <w:t>Section 15.07</w:t>
      </w:r>
      <w:r>
        <w:rPr>
          <w:rFonts w:ascii="Times New Roman" w:hAnsi="Times New Roman"/>
          <w:color w:val="000000"/>
          <w:sz w:val="24"/>
        </w:rPr>
        <w:t>, no member of the Lender Group shall have any liability for the acts of any other member of the Lender Group. No Lender shall be responsible to Borrowers or any other Person for any failure by any other Lender to fulfill its obligations to make credit available hereunder, nor to advance for such Lender or on its behalf, nor to take any other action on behalf of such Lender hereunder or in connection with the financing contemplated 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15.18</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Reserved</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15.19</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Erroneous Payments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If Agent notifies a Lender or Issuing Bank, or any Person who has received funds on behalf of a Lender or Issuing Bank (any such Lender, Issuing Bank, or other recipient, a “</w:t>
      </w:r>
      <w:r>
        <w:rPr>
          <w:rFonts w:ascii="Times New Roman" w:hAnsi="Times New Roman"/>
          <w:color w:val="000000"/>
          <w:sz w:val="24"/>
          <w:u w:val="single"/>
        </w:rPr>
        <w:t>Payment Recipient</w:t>
      </w:r>
      <w:r>
        <w:rPr>
          <w:rFonts w:ascii="Times New Roman" w:hAnsi="Times New Roman"/>
          <w:color w:val="000000"/>
          <w:sz w:val="24"/>
        </w:rPr>
        <w:t>”) that Agent has determined in its sole discretion (whether or not after receipt of any notice under immediately succeeding clause (b)) that any funds received by such Payment Recipient from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4"/>
          <w:u w:val="single"/>
        </w:rPr>
        <w:t>Erroneous Payment</w:t>
      </w:r>
      <w:r>
        <w:rPr>
          <w:rFonts w:ascii="Times New Roman" w:hAnsi="Times New Roman"/>
          <w:color w:val="000000"/>
          <w:sz w:val="24"/>
        </w:rPr>
        <w:t>”) and demands the return of such Erroneous Payment (or a portion thereof), such Erroneous Payment shall at all times remain the property of Agent, and such Lender or Issuing Bank shall (or, with respect to any Payment Recipient who received such funds on its behalf, shall cause such Payment Recipient to) promptly, but in no event later than one Business Day thereafter, return to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Agent in same day funds at the Defaulting Lender Rate. A notice of Agent to any Payment Recipient under this clause (a) shall be conclusive, absent manifest error.</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Without limiting immediately preceding clause (a), each Payment Recipient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hereby further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a notice of payment, prepayment or repayment sent by Agent (or any of its Affiliates) with respect to such payment, prepayment or repayment (a “</w:t>
      </w:r>
      <w:r>
        <w:rPr>
          <w:rFonts w:ascii="Times New Roman" w:hAnsi="Times New Roman"/>
          <w:color w:val="000000"/>
          <w:sz w:val="24"/>
          <w:u w:val="single"/>
        </w:rPr>
        <w:t>Payment Notice</w:t>
      </w:r>
      <w:r>
        <w:rPr>
          <w:rFonts w:ascii="Times New Roman" w:hAnsi="Times New Roman"/>
          <w:color w:val="000000"/>
          <w:sz w:val="24"/>
        </w:rPr>
        <w:t>”), (y) that was not preceded or accompanied by a Payment Notice, or (z) that such Payment Recipient otherwise becomes aware was transmitted, or received, in error or by mistake (in whole or in part) in each case: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error may have been made (in the case of immediately preceding clauses (x) or (y)) or an error has been made (in the case of immediately preceding clause (z)) with respect to such payment, prepayment or repayment;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such Payment Recipient shall promptly (and, in all events, within one Business Day of its knowledge of such error) notify Agent of its receipt of such payment, prepayment or repayment, the details thereof and that it is so notifying Agent pursuant to this </w:t>
      </w:r>
      <w:r>
        <w:rPr>
          <w:rFonts w:ascii="Times New Roman" w:hAnsi="Times New Roman"/>
          <w:color w:val="000000"/>
          <w:sz w:val="24"/>
          <w:u w:val="single"/>
        </w:rPr>
        <w:t>Section 15.19(b)</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Lender and Issuing Bank hereby authorizes Agent to set off, net and apply any and all amounts at any time owing to Agent, such Lender or Issuing Bank under any Loan Document, or otherwise payable or distributable by Agent to Agent, such Lender or Issuing Bank from any source, against any amount due to Agent under immediately preceding clause (a) or under the indemnification provisions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In the event an Erroneous Payment (or portion thereof) is not recovered by Agent for any reason, after demand therefor by Agent in accordance with immediately preceding clause (a), from any Lender or Issuing Bank that has received such Erroneous Payment (or portion thereof) (or from any Payment Recipient who received such Erroneous Payment (or portion thereof) on its respective behalf) (such unrecovered amount, an “</w:t>
      </w:r>
      <w:r>
        <w:rPr>
          <w:rFonts w:ascii="Times New Roman" w:hAnsi="Times New Roman"/>
          <w:color w:val="000000"/>
          <w:sz w:val="24"/>
          <w:u w:val="single"/>
        </w:rPr>
        <w:t>Erroneous Payment Return</w:t>
      </w:r>
      <w:r>
        <w:rPr>
          <w:rFonts w:ascii="Times New Roman" w:hAnsi="Times New Roman"/>
          <w:color w:val="000000"/>
          <w:sz w:val="24"/>
        </w:rPr>
        <w:t xml:space="preserve"> </w:t>
      </w:r>
      <w:r>
        <w:rPr>
          <w:rFonts w:ascii="Times New Roman" w:hAnsi="Times New Roman"/>
          <w:color w:val="000000"/>
          <w:sz w:val="24"/>
          <w:u w:val="single"/>
        </w:rPr>
        <w:t>Deficiency</w:t>
      </w:r>
      <w:r>
        <w:rPr>
          <w:rFonts w:ascii="Times New Roman" w:hAnsi="Times New Roman"/>
          <w:color w:val="000000"/>
          <w:sz w:val="24"/>
        </w:rPr>
        <w:t>”), upon Agent’s request to such Lender or Issuing Lender at any time, (i) such Lender or Issuing Bank shall be deemed to have assigned its Loans (but not its Commitments) of the relevant class with respect to which such Erroneous Payment was made (the “</w:t>
      </w:r>
      <w:r>
        <w:rPr>
          <w:rFonts w:ascii="Times New Roman" w:hAnsi="Times New Roman"/>
          <w:color w:val="000000"/>
          <w:sz w:val="24"/>
          <w:u w:val="single"/>
        </w:rPr>
        <w:t>Erroneous Payment</w:t>
      </w:r>
      <w:r>
        <w:rPr>
          <w:rFonts w:ascii="Times New Roman" w:hAnsi="Times New Roman"/>
          <w:color w:val="000000"/>
          <w:sz w:val="24"/>
        </w:rPr>
        <w:t xml:space="preserve"> </w:t>
      </w:r>
      <w:r>
        <w:rPr>
          <w:rFonts w:ascii="Times New Roman" w:hAnsi="Times New Roman"/>
          <w:color w:val="000000"/>
          <w:sz w:val="24"/>
          <w:u w:val="single"/>
        </w:rPr>
        <w:t>Impacted Class</w:t>
      </w:r>
      <w:r>
        <w:rPr>
          <w:rFonts w:ascii="Times New Roman" w:hAnsi="Times New Roman"/>
          <w:color w:val="000000"/>
          <w:sz w:val="24"/>
        </w:rPr>
        <w:t>”) in an amount equal to the Erroneous Payment Return Deficiency (such assignment of the Loans (but not Commitments) of the Erroneous Payment Impacted Class, the “</w:t>
      </w:r>
      <w:r>
        <w:rPr>
          <w:rFonts w:ascii="Times New Roman" w:hAnsi="Times New Roman"/>
          <w:color w:val="000000"/>
          <w:sz w:val="24"/>
          <w:u w:val="single"/>
        </w:rPr>
        <w:t>Erroneous Payment Deficiency Assignment</w:t>
      </w:r>
      <w:r>
        <w:rPr>
          <w:rFonts w:ascii="Times New Roman" w:hAnsi="Times New Roman"/>
          <w:color w:val="000000"/>
          <w:sz w:val="24"/>
        </w:rPr>
        <w:t>”) at par plus any accrued and unpaid interest (with the assignment fee to be waived by Agent in such instance), and is hereby (together with the Administrative Borrower) deemed to execute and deliver an Assignment and Acceptance with respect to such Erroneous Payment Deficiency Assignment, and such Lender or Issuing Bank shall deliver any Notes evidencing such Loans to the Administrative Borrower or Agent, (ii) Agent as the assignee Lender shall be deemed to acquire the Erroneous Payment Deficiency Assignment and (iii) upon such deemed acquisition,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assigning Lender or assigning Issuing Bank. For the avoidance of doubt, no Erroneous Payment Deficiency Assignment will reduce the Commitments of any Lender or Issuing Bank and such Commitments shall remain available in accordance with the terms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Agent from a Borrower or any other Loan Party for the purpose of making such Erroneous Payment.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waiver of any defense based on “discharge for value” or any similar doctrine.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party’s obligations, agreements and waivers under this </w:t>
      </w:r>
      <w:r>
        <w:rPr>
          <w:rFonts w:ascii="Times New Roman" w:hAnsi="Times New Roman"/>
          <w:color w:val="000000"/>
          <w:sz w:val="24"/>
          <w:u w:val="single"/>
        </w:rPr>
        <w:t>Section 15.19</w:t>
      </w:r>
      <w:r>
        <w:rPr>
          <w:rFonts w:ascii="Times New Roman" w:hAnsi="Times New Roman"/>
          <w:color w:val="000000"/>
          <w:sz w:val="24"/>
        </w:rPr>
        <w:t xml:space="preserve"> shall survive the resignation or replacement of Agent, any transfer of rights or obligations by, or the replacement of, a Lender or Issuing Bank, the termination of the Commitments and/or the repayment, satisfaction or discharge of all Obligations (or any portion thereof) under any Loan Document.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XVI WITHHOLDING TAXES.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16.01</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Payments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Defined Terms</w:t>
      </w:r>
      <w:r>
        <w:rPr>
          <w:rFonts w:ascii="Times New Roman" w:hAnsi="Times New Roman"/>
          <w:color w:val="000000"/>
          <w:sz w:val="24"/>
        </w:rPr>
        <w:t>. For purposes of this Article, the term “Lender” includes any Issuing Bank and the term “applicable law” includes FATCA.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Payments Free of Taxes</w:t>
      </w:r>
      <w:r>
        <w:rPr>
          <w:rFonts w:ascii="Times New Roman" w:hAnsi="Times New Roman"/>
          <w:color w:val="000000"/>
          <w:sz w:val="24"/>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Loan Parties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sz w:val="24"/>
        </w:rPr>
      </w:pPr>
      <w:r>
        <w:rPr>
          <w:rFonts w:ascii="Times New Roman" w:hAnsi="Times New Roman"/>
          <w:color w:val="000000"/>
          <w:sz w:val="24"/>
          <w:u w:val="single"/>
        </w:rPr>
        <w:t>Payment of Other Taxes by Loan Parties</w:t>
      </w:r>
      <w:r>
        <w:rPr>
          <w:rFonts w:ascii="Times New Roman" w:hAnsi="Times New Roman"/>
          <w:color w:val="000000"/>
          <w:sz w:val="24"/>
        </w:rPr>
        <w:t>. Loan Parties shall timely pay to the relevant Governmental Authority in accordance with applicable law, or at the option of Agent timely reimburse it for the payment of, any Other Taxes.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79" w:after="283"/>
        <w:jc w:val="both"/>
        <w:rPr>
          <w:rFonts w:ascii="Times New Roman" w:hAnsi="Times New Roman"/>
          <w:sz w:val="24"/>
        </w:rPr>
      </w:pPr>
      <w:r>
        <w:rPr>
          <w:rFonts w:ascii="Times New Roman" w:hAnsi="Times New Roman"/>
          <w:color w:val="000000"/>
          <w:sz w:val="24"/>
          <w:u w:val="single"/>
        </w:rPr>
        <w:t>Indemnification by Loan Parties</w:t>
      </w:r>
      <w:r>
        <w:rPr>
          <w:rFonts w:ascii="Times New Roman" w:hAnsi="Times New Roman"/>
          <w:color w:val="000000"/>
          <w:sz w:val="24"/>
        </w:rPr>
        <w:t xml:space="preserve">. Each Loan Party shall jointly and severally indemnify each Recipient, within ten (10) days after demand therefor, for the full amount of any Indemnified Taxes (including Indemnified Taxes imposed or asserted on or attributable to amounts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payable under this Section) payable or paid by such Recipient or required to be withheld or deducted from a payment to such Recipient and any reasonable expenses arising therefrom or with respect thereto (including reasonable attorneys’ and tax advisors’ fees and expenses), whether or not such Indemnified Taxes were correctly or legally imposed or asserted by the relevant Governmental Authority. A certificate as to the amount of such payment or liability delivered to Borrowers by a Lender (with a copy to Agent), or by Agent on its own behalf or on behalf of a Lender, shall be conclusive absent manifest error.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Evidence of Payments</w:t>
      </w:r>
      <w:r>
        <w:rPr>
          <w:rFonts w:ascii="Times New Roman" w:hAnsi="Times New Roman"/>
          <w:color w:val="000000"/>
          <w:sz w:val="24"/>
        </w:rPr>
        <w:t xml:space="preserve">. As soon as reasonably practicable after any payment of Taxes by any Loan Party to a Governmental Authority pursuant to this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16.01(e)</w:t>
      </w:r>
      <w:r>
        <w:rPr>
          <w:rFonts w:ascii="Times New Roman" w:hAnsi="Times New Roman"/>
          <w:color w:val="000000"/>
          <w:sz w:val="24"/>
        </w:rPr>
        <w:t>, Borrowers shall deliver to Agent the original or a certified copy of a receipt issued by such Governmental Authority evidencing such payment, a copy of the return reporting such payment or other evidence of such payment reasonably satisfactory to Agent.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16.02</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Exemptions; Tax Forms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 Lender or Participant is entitled to claim an exemption or reduction from United States withholding tax, such Lender or Participant agrees with and in favor of Agent, to deliver to Agent (or, in the case of a Participant, to the Lender granting the participation only) one of the following before receiving its first payment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such Lender or Participant is entitled to claim an exemption from United States withholding tax pursuant to the portfolio interest exception, (A) a statement of the Lender or Participant, signed under penalty of perjury, that it is not a (1) a “bank” as described in Section 881(c)(3)(A) of the IRC, (2) a 10% shareholder of any Borrower (within the meaning of Section 871(h)(3)(B) of the IRC), or (3) a controlled foreign corporation related to any Borrower within the meaning of Section 864(d)(4) of the IRC, and (B) a properly completed and executed IRS Form W-8BEN, Form W-8BEN-E or Form W-8IMY, as applicable (or successor forms) (with proper attachments);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such Lender or Participant is entitled to claim an exemption from, or a reduction of, withholding tax under a United States tax treaty, a properly completed and executed copy of IRS Form W-8BEN or Form W-8BEN-E, as applicable (or successor forms);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 (or successor form);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such Lender or Participant is entitled to claim that interest paid under this Agreement is exempt from United States withholding tax because such Lender or Participant serves as an intermediary, a properly completed and executed copy of IRS Form W-8IMY (or successor form) (with proper attachments);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 properly completed and executed copy of any other form or forms, including IRS Form W-9 (or successor form), as may be required under the IRC or other laws of the United States as a condition to exemption from, or reduction of, United States withholding or backup withholding tax;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properly completed form or forms, and other required documentation (to be designated under Sections 1471 and 1472 of the IRC) to claim an exemption from any withholding tax imposed under FATCA.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Recipient agrees that if any form or certification it previously delivered under this Section 16.02 expires or becomes obsolete or inaccurate in any respect, it shall update such form or certificate or promptly notify the Borrower and the Agent in writing of its legal inability to do so.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a Lender or Participant claims an exemption from withholding tax in a jurisdiction other than the United States, such Lender or such Participant agrees with and in favor of Agent, to deliver to Agent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and the provision of such forms would not cause any Lender or Participant to have any material unreimbursed expense or materially prejudice the legal or commercial position of such Lender, Participant or its Affiliates, </w:t>
      </w:r>
      <w:r>
        <w:rPr>
          <w:rFonts w:ascii="Times New Roman" w:hAnsi="Times New Roman"/>
          <w:color w:val="000000"/>
          <w:sz w:val="24"/>
          <w:u w:val="single"/>
        </w:rPr>
        <w:t>provided</w:t>
      </w:r>
      <w:r>
        <w:rPr>
          <w:rFonts w:ascii="Times New Roman" w:hAnsi="Times New Roman"/>
          <w:color w:val="000000"/>
          <w:sz w:val="24"/>
        </w:rPr>
        <w:t xml:space="preserve">, that nothing in this </w:t>
      </w:r>
      <w:r>
        <w:rPr>
          <w:rFonts w:ascii="Times New Roman" w:hAnsi="Times New Roman"/>
          <w:color w:val="000000"/>
          <w:sz w:val="24"/>
          <w:u w:val="single"/>
        </w:rPr>
        <w:t>Section 16.02(c)</w:t>
      </w:r>
      <w:r>
        <w:rPr>
          <w:rFonts w:ascii="Times New Roman" w:hAnsi="Times New Roman"/>
          <w:color w:val="000000"/>
          <w:sz w:val="24"/>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(or, in the case of a Participant, to the Lender granting the participation only) of any change in circumstances which would modify or render invalid any claimed exemption or reduction.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(or, in the case of a sale of a participation interest, to the Lender granting the participation only) of the percentage amount in which it is no longer the beneficial owner of Obligations of Borrowers to such Lender or Participant. To the extent of such percentage amount, Agent will treat such Lender’s or such Participant’s documentation provided pursuant to </w:t>
      </w:r>
      <w:r>
        <w:rPr>
          <w:rFonts w:ascii="Times New Roman" w:hAnsi="Times New Roman"/>
          <w:color w:val="000000"/>
          <w:sz w:val="24"/>
          <w:u w:val="single"/>
        </w:rPr>
        <w:t>Section 16.02(a)</w:t>
      </w:r>
      <w:r>
        <w:rPr>
          <w:rFonts w:ascii="Times New Roman" w:hAnsi="Times New Roman"/>
          <w:color w:val="000000"/>
          <w:sz w:val="24"/>
        </w:rPr>
        <w:t xml:space="preserve"> or </w:t>
      </w:r>
      <w:r>
        <w:rPr>
          <w:rFonts w:ascii="Times New Roman" w:hAnsi="Times New Roman"/>
          <w:color w:val="000000"/>
          <w:sz w:val="24"/>
          <w:u w:val="single"/>
        </w:rPr>
        <w:t>16.02(c)</w:t>
      </w:r>
      <w:r>
        <w:rPr>
          <w:rFonts w:ascii="Times New Roman" w:hAnsi="Times New Roman"/>
          <w:color w:val="000000"/>
          <w:sz w:val="24"/>
        </w:rPr>
        <w:t xml:space="preserve"> as no longer valid. With respect to such percentage amount, such Participant or Assignee may provide new documentation, pursuant to </w:t>
      </w:r>
      <w:r>
        <w:rPr>
          <w:rFonts w:ascii="Times New Roman" w:hAnsi="Times New Roman"/>
          <w:color w:val="000000"/>
          <w:sz w:val="24"/>
          <w:u w:val="single"/>
        </w:rPr>
        <w:t>Section 16.02(a)</w:t>
      </w:r>
      <w:r>
        <w:rPr>
          <w:rFonts w:ascii="Times New Roman" w:hAnsi="Times New Roman"/>
          <w:color w:val="000000"/>
          <w:sz w:val="24"/>
        </w:rPr>
        <w:t xml:space="preserve"> or </w:t>
      </w:r>
      <w:r>
        <w:rPr>
          <w:rFonts w:ascii="Times New Roman" w:hAnsi="Times New Roman"/>
          <w:color w:val="000000"/>
          <w:sz w:val="24"/>
          <w:u w:val="single"/>
        </w:rPr>
        <w:t>16.02(c)</w:t>
      </w:r>
      <w:r>
        <w:rPr>
          <w:rFonts w:ascii="Times New Roman" w:hAnsi="Times New Roman"/>
          <w:color w:val="000000"/>
          <w:sz w:val="24"/>
        </w:rPr>
        <w:t xml:space="preserve">, if applicable. Each Borrower agrees that each Participant shall be entitled to the benefits of this </w:t>
      </w:r>
      <w:r>
        <w:rPr>
          <w:rFonts w:ascii="Times New Roman" w:hAnsi="Times New Roman"/>
          <w:color w:val="000000"/>
          <w:sz w:val="24"/>
          <w:u w:val="single"/>
        </w:rPr>
        <w:t>Article XVI</w:t>
      </w:r>
      <w:r>
        <w:rPr>
          <w:rFonts w:ascii="Times New Roman" w:hAnsi="Times New Roman"/>
          <w:color w:val="000000"/>
          <w:sz w:val="24"/>
        </w:rPr>
        <w:t xml:space="preserve"> with respect to its participation in any portion of the Commitments and the Obligations so long as such Participant complies with the obligations set forth in this </w:t>
      </w:r>
      <w:r>
        <w:rPr>
          <w:rFonts w:ascii="Times New Roman" w:hAnsi="Times New Roman"/>
          <w:color w:val="000000"/>
          <w:sz w:val="24"/>
          <w:u w:val="single"/>
        </w:rPr>
        <w:t>Article XVI</w:t>
      </w:r>
      <w:r>
        <w:rPr>
          <w:rFonts w:ascii="Times New Roman" w:hAnsi="Times New Roman"/>
          <w:color w:val="000000"/>
          <w:sz w:val="24"/>
        </w:rPr>
        <w:t xml:space="preserve"> with respect thereto.</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a payment made to a Lender under any Loan Document would be subject to U.S. federal income withholding Tax imposed by FATCA if such Lender were to fail to comply with the applicable reporting requirements of FATCA (including those contained in Section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the Agent is a U.S. Person, then it shall, on or prior to the Closing Date (or, in the case of a successor Agent, on or before the date on which it becomes the Agent hereunder), provide the Borrower with a properly completed and duly executed copy of IRS Form W-9 (or successor form) confirming that the Agent is exempt from U.S. federal backup withholding. If the Agent is not a U.S. Person, then it shall, on or prior to the Closing Date (or, in the case of a successor Agent, on or before the date on which it becomes the Agent hereunder), provide the Borrower, unless any Event of Default has occurred, (i) with respect to payments made to the Agent for its own account, a properly completed and duly executed IRS Form W-8ECI (or successor form), and, (ii) with respect to payments made to the Agent on behalf of any Lender or Issuing Bank, a properly completed and duly executed IRS Form W-8IMY (or successor form) confirming that it is entitled to receive such payments without U.S. federal withholding; provided that the Agent shall not be required to deliver any documentation pursuant to this </w:t>
      </w:r>
      <w:r>
        <w:rPr>
          <w:rFonts w:ascii="Times New Roman" w:hAnsi="Times New Roman"/>
          <w:color w:val="000000"/>
          <w:sz w:val="24"/>
          <w:u w:val="single"/>
        </w:rPr>
        <w:t>Section 16.02(f)</w:t>
      </w:r>
      <w:r>
        <w:rPr>
          <w:rFonts w:ascii="Times New Roman" w:hAnsi="Times New Roman"/>
          <w:color w:val="000000"/>
          <w:sz w:val="24"/>
        </w:rPr>
        <w:t xml:space="preserve"> that it is not legally eligible to deliver as a result of any change in, or in the interpretation by any Governmental Authority of, any Law or the method by which such Agent must comply therewith occurring after the Closing Date. In the event any Event of Default has occurred, an Agent that is not a U.S. Person may provide any properly completed IRS Form W-8 (or successor form).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16.03</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Reductions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hAnsi="Times New Roman"/>
          <w:color w:val="000000"/>
          <w:sz w:val="24"/>
          <w:u w:val="single"/>
        </w:rPr>
        <w:t>Section 16.02(a)</w:t>
      </w:r>
      <w:r>
        <w:rPr>
          <w:rFonts w:ascii="Times New Roman" w:hAnsi="Times New Roman"/>
          <w:color w:val="000000"/>
          <w:sz w:val="24"/>
        </w:rPr>
        <w:t xml:space="preserve"> or </w:t>
      </w:r>
      <w:r>
        <w:rPr>
          <w:rFonts w:ascii="Times New Roman" w:hAnsi="Times New Roman"/>
          <w:color w:val="000000"/>
          <w:sz w:val="24"/>
          <w:u w:val="single"/>
        </w:rPr>
        <w:t>16.02(c)</w:t>
      </w:r>
      <w:r>
        <w:rPr>
          <w:rFonts w:ascii="Times New Roman" w:hAnsi="Times New Roman"/>
          <w:color w:val="000000"/>
          <w:sz w:val="24"/>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hAnsi="Times New Roman"/>
          <w:color w:val="000000"/>
          <w:sz w:val="24"/>
          <w:u w:val="single"/>
        </w:rPr>
        <w:t>Article XVI</w:t>
      </w:r>
      <w:r>
        <w:rPr>
          <w:rFonts w:ascii="Times New Roman" w:hAnsi="Times New Roman"/>
          <w:color w:val="000000"/>
          <w:sz w:val="24"/>
        </w:rPr>
        <w:t>, together with all costs and expenses (including attorneys’ fees and expenses). The obligation of the Lenders and the Participants under this subsection shall survive the payment of all Obligations and the resignation or replacement of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Refunds</w:t>
      </w:r>
      <w:r>
        <w:rPr>
          <w:rFonts w:ascii="Times New Roman" w:hAnsi="Times New Roman"/>
          <w:b/>
          <w:color w:val="000000"/>
          <w:sz w:val="24"/>
        </w:rPr>
        <w:t xml:space="preserve">. </w:t>
      </w:r>
      <w:r>
        <w:rPr>
          <w:rFonts w:ascii="Times New Roman" w:hAnsi="Times New Roman"/>
          <w:color w:val="000000"/>
          <w:sz w:val="24"/>
        </w:rPr>
        <w:t xml:space="preserve">If Agent or a Lender determines, in its sole discretion, that it has received a refund of any Indemnified Taxes to which Borrowers have paid additional amounts pursuant to this </w:t>
      </w:r>
      <w:r>
        <w:rPr>
          <w:rFonts w:ascii="Times New Roman" w:hAnsi="Times New Roman"/>
          <w:color w:val="000000"/>
          <w:sz w:val="24"/>
          <w:u w:val="single"/>
        </w:rPr>
        <w:t>Article XVI</w:t>
      </w:r>
      <w:r>
        <w:rPr>
          <w:rFonts w:ascii="Times New Roman" w:hAnsi="Times New Roman"/>
          <w:color w:val="000000"/>
          <w:sz w:val="24"/>
        </w:rPr>
        <w:t xml:space="preserve">, so long as no Default or Event of Default has occurred and is continuing, it shall pay over such refund to Borrowers (but only to the extent of payments made, or additional amounts paid, by Borrowers under this </w:t>
      </w:r>
      <w:r>
        <w:rPr>
          <w:rFonts w:ascii="Times New Roman" w:hAnsi="Times New Roman"/>
          <w:color w:val="000000"/>
          <w:sz w:val="24"/>
          <w:u w:val="single"/>
        </w:rPr>
        <w:t>Article XVI</w:t>
      </w:r>
      <w:r>
        <w:rPr>
          <w:rFonts w:ascii="Times New Roman" w:hAnsi="Times New Roman"/>
          <w:color w:val="000000"/>
          <w:sz w:val="24"/>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Times New Roman" w:hAnsi="Times New Roman"/>
          <w:color w:val="000000"/>
          <w:sz w:val="24"/>
          <w:u w:val="single"/>
        </w:rPr>
        <w:t>provided</w:t>
      </w:r>
      <w:r>
        <w:rPr>
          <w:rFonts w:ascii="Times New Roman" w:hAnsi="Times New Roman"/>
          <w:color w:val="000000"/>
          <w:sz w:val="24"/>
        </w:rPr>
        <w:t xml:space="preserve">, that Borrowers, upon the request of Agent or such Lender, agree to repay the amount paid over to Borrowers (plus any penalties, interest or other charges, imposed by the applicable Governmental Authority, other than such penalties, interest or other charges imposed as a result of the willful misconduct or gross negligence of Agent hereunder) to Agent or such Lender in the event Agent or such Lender is required to repay such refund to such Governmental Authority. Notwithstanding anything in this Agreement to the contrary, this </w:t>
      </w:r>
      <w:r>
        <w:rPr>
          <w:rFonts w:ascii="Times New Roman" w:hAnsi="Times New Roman"/>
          <w:color w:val="000000"/>
          <w:sz w:val="24"/>
          <w:u w:val="single"/>
        </w:rPr>
        <w:t>Article XVI</w:t>
      </w:r>
      <w:r>
        <w:rPr>
          <w:rFonts w:ascii="Times New Roman" w:hAnsi="Times New Roman"/>
          <w:color w:val="000000"/>
          <w:sz w:val="24"/>
        </w:rPr>
        <w:t xml:space="preserve"> shall not be construed to require Agent or any Lender (a) to make available its tax returns (or any other information which it deems confidential) to any Borrower or any other Person or (b) to pay any amount which would place it (or its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Survival</w:t>
      </w:r>
      <w:r>
        <w:rPr>
          <w:rFonts w:ascii="Times New Roman" w:hAnsi="Times New Roman"/>
          <w:b/>
          <w:color w:val="000000"/>
          <w:sz w:val="24"/>
        </w:rPr>
        <w:t xml:space="preserve">. </w:t>
      </w:r>
      <w:r>
        <w:rPr>
          <w:rFonts w:ascii="Times New Roman" w:hAnsi="Times New Roman"/>
          <w:color w:val="000000"/>
          <w:sz w:val="24"/>
        </w:rPr>
        <w:t>Each party’s obligations under this Article XVI shall survive the resignation or replacement of Agent or any assignment of rights by, or the replacement of, a Lender, the termination of the Commitments and the repayment, satisfaction or discharge of all obligations under any Loan Document.</w:t>
      </w:r>
    </w:p>
    <w:p>
      <w:pPr>
        <w:pStyle w:val="Heading1"/>
        <w:bidi w:val="0"/>
        <w:spacing w:before="241" w:after="283"/>
        <w:jc w:val="center"/>
        <w:rPr>
          <w:rFonts w:ascii="Times New Roman" w:hAnsi="Times New Roman"/>
          <w:color w:val="000000"/>
          <w:sz w:val="24"/>
        </w:rPr>
      </w:pPr>
      <w:r>
        <w:rPr>
          <w:rFonts w:ascii="Times New Roman" w:hAnsi="Times New Roman"/>
          <w:color w:val="000000"/>
          <w:sz w:val="24"/>
        </w:rPr>
        <w:t>ARTICLE XVII GENERAL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Effectiveness</w:t>
      </w:r>
      <w:r>
        <w:rPr>
          <w:rFonts w:ascii="Times New Roman" w:hAnsi="Times New Roman"/>
          <w:b/>
          <w:color w:val="000000"/>
          <w:sz w:val="24"/>
        </w:rPr>
        <w:t xml:space="preserve">. </w:t>
      </w:r>
      <w:r>
        <w:rPr>
          <w:rFonts w:ascii="Times New Roman" w:hAnsi="Times New Roman"/>
          <w:color w:val="000000"/>
          <w:sz w:val="24"/>
        </w:rPr>
        <w:t>This Agreement shall be binding and deemed effective when executed by the Guarantors, Borrowers, Agent, and each Lender whose signature is provided for on the signature pages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Section Headings</w:t>
      </w:r>
      <w:r>
        <w:rPr>
          <w:rFonts w:ascii="Times New Roman" w:hAnsi="Times New Roman"/>
          <w:b/>
          <w:color w:val="000000"/>
          <w:sz w:val="24"/>
        </w:rPr>
        <w:t xml:space="preserve">. </w:t>
      </w:r>
      <w:r>
        <w:rPr>
          <w:rFonts w:ascii="Times New Roman" w:hAnsi="Times New Roman"/>
          <w:color w:val="000000"/>
          <w:sz w:val="24"/>
        </w:rPr>
        <w:t>Headings and numbers have been set forth herein for convenience only. Unless the contrary is compelled by the context, everything contained in each Section applies equally to this entire Agreement.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17.03</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Interpretation</w:t>
      </w:r>
      <w:r>
        <w:rPr>
          <w:rFonts w:ascii="Times New Roman" w:hAnsi="Times New Roman"/>
          <w:b/>
          <w:color w:val="000000"/>
          <w:sz w:val="24"/>
        </w:rPr>
        <w:t xml:space="preserve">. </w:t>
      </w:r>
      <w:r>
        <w:rPr>
          <w:rFonts w:ascii="Times New Roman" w:hAnsi="Times New Roman"/>
          <w:color w:val="000000"/>
          <w:sz w:val="24"/>
        </w:rPr>
        <w:t xml:space="preserve">Neither this Agreement nor any uncertainty or ambiguity herein shall be construed against the Lender Group or Guarantors or Borrowers, whether under any rule of construction or otherwise. On the contrary, this Agreement has been reviewed by all parties and shall be construed and interpreted according to the ordinary meaning of the words used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so as to accomplish fairly the purposes and intentions of all parties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Severability of Provisions</w:t>
      </w:r>
      <w:r>
        <w:rPr>
          <w:rFonts w:ascii="Times New Roman" w:hAnsi="Times New Roman"/>
          <w:b/>
          <w:color w:val="000000"/>
          <w:sz w:val="24"/>
        </w:rPr>
        <w:t xml:space="preserve">. </w:t>
      </w:r>
      <w:r>
        <w:rPr>
          <w:rFonts w:ascii="Times New Roman" w:hAnsi="Times New Roman"/>
          <w:color w:val="000000"/>
          <w:sz w:val="24"/>
        </w:rPr>
        <w:t>Each provision of this Agreement shall be severable from every other provision of this Agreement for the purpose of determining the legal enforceability of any specific provision.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Debtor-Creditor Relationship</w:t>
      </w:r>
      <w:r>
        <w:rPr>
          <w:rFonts w:ascii="Times New Roman" w:hAnsi="Times New Roman"/>
          <w:b/>
          <w:color w:val="000000"/>
          <w:sz w:val="24"/>
        </w:rPr>
        <w:t xml:space="preserve">. </w:t>
      </w:r>
      <w:r>
        <w:rPr>
          <w:rFonts w:ascii="Times New Roman" w:hAnsi="Times New Roman"/>
          <w:color w:val="000000"/>
          <w:sz w:val="24"/>
        </w:rPr>
        <w:t>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Counterparts; Electronic Execution</w:t>
      </w:r>
      <w:r>
        <w:rPr>
          <w:rFonts w:ascii="Times New Roman" w:hAnsi="Times New Roman"/>
          <w:b/>
          <w:color w:val="000000"/>
          <w:sz w:val="24"/>
        </w:rPr>
        <w:t xml:space="preserve">. </w:t>
      </w:r>
      <w:r>
        <w:rPr>
          <w:rFonts w:ascii="Times New Roman" w:hAnsi="Times New Roman"/>
          <w:color w:val="000000"/>
          <w:sz w:val="24"/>
        </w:rPr>
        <w:t xml:space="preserve">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any electronic method of transmission shall be equally as effective as delivery of an original executed counterpart of this Agreement. Any party delivering an executed counterpart of this Agreement by any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Revival and Reinstatement of Obligations; Certain Waivers</w:t>
      </w:r>
      <w:r>
        <w:rPr>
          <w:rFonts w:ascii="Times New Roman" w:hAnsi="Times New Roman"/>
          <w:b/>
          <w:color w:val="000000"/>
          <w:sz w:val="24"/>
        </w:rPr>
        <w:t xml:space="preserve">. </w:t>
      </w:r>
      <w:r>
        <w:rPr>
          <w:rFonts w:ascii="Times New Roman" w:hAnsi="Times New Roman"/>
          <w:color w:val="000000"/>
          <w:sz w:val="24"/>
        </w:rPr>
        <w:t>If any member of the Lender Group repays, refunds, restores, or returns in whole or in part, any payment or property (including any proceeds of Collateral) previously paid or transferred to such member of the Lender Group in full or partial satisfaction of any Obligation or on account of any other obligation of any Loan Party under any Loan Document,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Times New Roman" w:hAnsi="Times New Roman"/>
          <w:color w:val="000000"/>
          <w:sz w:val="24"/>
          <w:u w:val="single"/>
        </w:rPr>
        <w:t>Voidable Transfer</w:t>
      </w:r>
      <w:r>
        <w:rPr>
          <w:rFonts w:ascii="Times New Roman" w:hAnsi="Times New Roman"/>
          <w:color w:val="000000"/>
          <w:sz w:val="24"/>
        </w:rPr>
        <w:t>”), or because such member of the Lender Group elects to do so on the reasonable advice of its counsel in connection with a claim that the payment, transfer, or incurrence is or may be a Voidable Transfer, then, as to any such Voidable Transfer, or the amount thereof that such member of the Lender Group elects to repay, restore, or return (including pursuant to a settlement of any claim in respect thereof), and as to all reasonable costs, expenses, and attorneys’ fees of such member of the Lender Group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17.08</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Confidentiality</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Agent and Lenders each individually (and not jointly or jointly and severally) agree that material, non-public information regarding any Loan Party and its Subsidiaries, their operations, assets, and existing and contemplated business plans (“</w:t>
      </w:r>
      <w:r>
        <w:rPr>
          <w:rFonts w:ascii="Times New Roman" w:hAnsi="Times New Roman"/>
          <w:color w:val="000000"/>
          <w:sz w:val="24"/>
          <w:u w:val="single"/>
        </w:rPr>
        <w:t>Confidential</w:t>
      </w:r>
      <w:r>
        <w:rPr>
          <w:rFonts w:ascii="Times New Roman" w:hAnsi="Times New Roman"/>
          <w:color w:val="000000"/>
          <w:sz w:val="24"/>
        </w:rPr>
        <w:t xml:space="preserve"> </w:t>
      </w:r>
      <w:r>
        <w:rPr>
          <w:rFonts w:ascii="Times New Roman" w:hAnsi="Times New Roman"/>
          <w:color w:val="000000"/>
          <w:sz w:val="24"/>
          <w:u w:val="single"/>
        </w:rPr>
        <w:t>Information</w:t>
      </w:r>
      <w:r>
        <w:rPr>
          <w:rFonts w:ascii="Times New Roman" w:hAnsi="Times New Roman"/>
          <w:color w:val="000000"/>
          <w:sz w:val="24"/>
        </w:rPr>
        <w:t>”) shall be treated in a confidential manner, and shall not be disclosed by Agent or any Lender to Persons who are not parties to this Agreement, except: (i) to its Affiliates, and to its and its Affiliates’ employees, directors and officers, attorneys and other advisors, accountants, auditors, and consultants (the Persons in this clause (i), “</w:t>
      </w:r>
      <w:r>
        <w:rPr>
          <w:rFonts w:ascii="Times New Roman" w:hAnsi="Times New Roman"/>
          <w:color w:val="000000"/>
          <w:sz w:val="24"/>
          <w:u w:val="single"/>
        </w:rPr>
        <w:t>Related Persons</w:t>
      </w:r>
      <w:r>
        <w:rPr>
          <w:rFonts w:ascii="Times New Roman" w:hAnsi="Times New Roman"/>
          <w:color w:val="000000"/>
          <w:sz w:val="24"/>
        </w:rPr>
        <w:t xml:space="preserve">”) on a “need to know” basis in connection with this Agreement and the transactions contemplated hereby and on a confidential basis, (ii) to any Issuing Bank not party to this Agreement on a confidential basis or to any other Person party hereto, (iii) to its and its Affiliates’ investors and prospective investors on a “need to know” basis in connection with this Agreement and the transactions contemplated hereby and on a confidential basis, (iv) as may be required by regulatory authorities (including any self-regulatory authority), (v) as may be required by statute, decision, or judicial or administrative order, rule, or regulation, (vi) as may be agreed to in advance in writing by Administrative Borrower, (vii) as requested or required by any Governmental Authority pursuant to any subpoena or other legal process, (viii) as to any such information that is or becomes generally available to the public (other than as a result of prohibited disclosure by Agent or the Lenders or their respective Related Persons), (ix) in connection with any assignment, participation or pledge of any Lender’s interest under this Agreement, including to any special purpose vehicles (including the investors or prospective investors therein), or to any financing sources, or any direct or contractual counterparties to Securitizations, and to each of their respective Related Persons, </w:t>
      </w:r>
      <w:r>
        <w:rPr>
          <w:rFonts w:ascii="Times New Roman" w:hAnsi="Times New Roman"/>
          <w:color w:val="000000"/>
          <w:sz w:val="24"/>
          <w:u w:val="single"/>
        </w:rPr>
        <w:t>provided</w:t>
      </w:r>
      <w:r>
        <w:rPr>
          <w:rFonts w:ascii="Times New Roman" w:hAnsi="Times New Roman"/>
          <w:color w:val="000000"/>
          <w:sz w:val="24"/>
        </w:rPr>
        <w:t xml:space="preserve"> that prior to receipt of Confidential Information any such assignee, participant, pledgee, financing source, counterparty or Related Person shall have agreed in writing to receive such Confidential Information either subject to the terms of this </w:t>
      </w:r>
      <w:r>
        <w:rPr>
          <w:rFonts w:ascii="Times New Roman" w:hAnsi="Times New Roman"/>
          <w:color w:val="000000"/>
          <w:sz w:val="24"/>
          <w:u w:val="single"/>
        </w:rPr>
        <w:t>Section 17.08</w:t>
      </w:r>
      <w:r>
        <w:rPr>
          <w:rFonts w:ascii="Times New Roman" w:hAnsi="Times New Roman"/>
          <w:color w:val="000000"/>
          <w:sz w:val="24"/>
        </w:rPr>
        <w:t xml:space="preserve"> or pursuant to confidentiality requirements substantially similar to those contained in this </w:t>
      </w:r>
      <w:r>
        <w:rPr>
          <w:rFonts w:ascii="Times New Roman" w:hAnsi="Times New Roman"/>
          <w:color w:val="000000"/>
          <w:sz w:val="24"/>
          <w:u w:val="single"/>
        </w:rPr>
        <w:t>Section 17.08</w:t>
      </w:r>
      <w:r>
        <w:rPr>
          <w:rFonts w:ascii="Times New Roman" w:hAnsi="Times New Roman"/>
          <w:color w:val="000000"/>
          <w:sz w:val="24"/>
        </w:rPr>
        <w:t xml:space="preserve"> (and such Person may disclose such Confidential Information to Related Persons as described in clause (i) above), (x) to the extent necessary or customary for inclusion in league table measurements, (xi) (A) to the National Association of Insurance Commissioners or any similar organization, any examiner or any nationally recognized rating agency or (B) otherwise to the extent consisting of general portfolio information that does not identify Loan Parties, (xii) in connection with any litigation or other adversary proceeding involving parties hereto which such litigation or adversary proceeding involves claims related to the rights or duties of such parties under this Agreement or the other Loan Documents and (xiii) in connection with, and to the extent reasonably necessary for, the exercise of any secured creditor remedy under this Agreement or under any other Loan Document.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Anything in this Agreement to the contrary notwithstanding, Agent and Lenders may disclose information concerning the terms and conditions of this Agreement and the other Loan Documents to loan syndication and pricing reporting services or in its marketing or promotional materials, with such information to consist of deal terms and other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customarily found in such publications or marketing or promotional materials. Each Loan Party and each Subsidiary hereby authorizes and gives permission for Agent, Lenders and their respective Affiliates to use the legal or fictional company name, logo, trademark and/or personal quotes in connection with promotional materials that Agent or any Lender may disseminate to the public relating to Agent or such Lender’s relationship with Borrower. Promotional materials may include, but are not limited to, brochures, video tapes, emails, internet websites, advertising in newspapers and/or other periodicals, lucites, pictures and photographs.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The Loan Parties hereby acknowledge that Agent or its Affiliates may make available to the Lenders materials or information provided by or on behalf of any Loan Party hereunder (collectively, “</w:t>
      </w:r>
      <w:r>
        <w:rPr>
          <w:rFonts w:ascii="Times New Roman" w:hAnsi="Times New Roman"/>
          <w:color w:val="000000"/>
          <w:sz w:val="24"/>
          <w:u w:val="single"/>
        </w:rPr>
        <w:t>Borrower Materials</w:t>
      </w:r>
      <w:r>
        <w:rPr>
          <w:rFonts w:ascii="Times New Roman" w:hAnsi="Times New Roman"/>
          <w:color w:val="000000"/>
          <w:sz w:val="24"/>
        </w:rPr>
        <w:t>”) by posting Borrower Materials on IntraLinks, SyndTrak or another similar electronic system (the “</w:t>
      </w:r>
      <w:r>
        <w:rPr>
          <w:rFonts w:ascii="Times New Roman" w:hAnsi="Times New Roman"/>
          <w:color w:val="000000"/>
          <w:sz w:val="24"/>
          <w:u w:val="single"/>
        </w:rPr>
        <w:t>Platform</w:t>
      </w:r>
      <w:r>
        <w:rPr>
          <w:rFonts w:ascii="Times New Roman" w:hAnsi="Times New Roman"/>
          <w:color w:val="000000"/>
          <w:sz w:val="24"/>
        </w:rPr>
        <w:t>”) and certain of the Lenders may be “public-side” Lenders (i.e., Lenders that do not wish to receive material non-public information with respect to the Loan Parties or their securities) (each, a “</w:t>
      </w:r>
      <w:r>
        <w:rPr>
          <w:rFonts w:ascii="Times New Roman" w:hAnsi="Times New Roman"/>
          <w:color w:val="000000"/>
          <w:sz w:val="24"/>
          <w:u w:val="single"/>
        </w:rPr>
        <w:t>Public Lender</w:t>
      </w:r>
      <w:r>
        <w:rPr>
          <w:rFonts w:ascii="Times New Roman" w:hAnsi="Times New Roman"/>
          <w:color w:val="000000"/>
          <w:sz w:val="24"/>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 The Platform is provided “as is” and “as available”. Agent does not warrant the accuracy or completeness of any information on the Platform nor the adequacy or functioning of the Platform, and expressly disclaims liability for any errors or omissions in the Borrower Materials or any issues involving the Platform. NO WARRANTY OF ANY KIND, EXPRESS, IMPLIED OR STATUTORY, INCLUDING ANY WARRANTY OF MERCHANTABILITY, FITNESS FOR A PARTICULAR PURPOSE, NON-INFRINGEMENT OF THIRD PARTY RIGHTS, OR FREEDOM FROM VIRUSES OR OTHER CODE DEFECTS, IS MADE BY AGENT WITH RESPECT TO BORROWER MATERIALS OR THE</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PLATFORM. No Agent-Related Person shall have any liability to Borrowers, the Lender Group (or any member thereof) or any other Person for losses, claims, damages, liabilities or expenses of any kind (whether in tort, contract or otherwise) relating to use by any Person of the Platform, including any unintended recipient, nor for delivery of Borrower Materials and other information via the Platform, internet, e-mail, or any other electronic platform or messaging system.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17.09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Survival</w:t>
      </w:r>
      <w:r>
        <w:rPr>
          <w:rFonts w:ascii="Times New Roman" w:hAnsi="Times New Roman"/>
          <w:b/>
          <w:color w:val="000000"/>
          <w:sz w:val="24"/>
        </w:rPr>
        <w:t xml:space="preserve">. </w:t>
      </w:r>
      <w:r>
        <w:rPr>
          <w:rFonts w:ascii="Times New Roman" w:hAnsi="Times New Roman"/>
          <w:color w:val="000000"/>
          <w:sz w:val="24"/>
        </w:rPr>
        <w:t>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17.10</w:t>
      </w:r>
    </w:p>
    <w:p>
      <w:pPr>
        <w:pStyle w:val="TextBody"/>
        <w:bidi w:val="0"/>
        <w:spacing w:before="79" w:after="283"/>
        <w:jc w:val="both"/>
        <w:rPr>
          <w:rFonts w:ascii="Times New Roman" w:hAnsi="Times New Roman"/>
          <w:sz w:val="24"/>
        </w:rPr>
      </w:pPr>
      <w:r>
        <w:rPr>
          <w:rFonts w:ascii="Times New Roman" w:hAnsi="Times New Roman"/>
          <w:b/>
          <w:color w:val="000000"/>
          <w:sz w:val="24"/>
          <w:u w:val="single"/>
        </w:rPr>
        <w:t>Patriot Act; Beneficial Ownership Regulation</w:t>
      </w:r>
      <w:r>
        <w:rPr>
          <w:rFonts w:ascii="Times New Roman" w:hAnsi="Times New Roman"/>
          <w:b/>
          <w:color w:val="000000"/>
          <w:sz w:val="24"/>
        </w:rPr>
        <w:t xml:space="preserve">. </w:t>
      </w:r>
      <w:r>
        <w:rPr>
          <w:rFonts w:ascii="Times New Roman" w:hAnsi="Times New Roman"/>
          <w:color w:val="000000"/>
          <w:sz w:val="24"/>
        </w:rPr>
        <w:t>Each Lender that is subject to the requirements of the Patriot Act hereby notifies Borrowers that (a) pursuant to the requirements of the Patriot Act, it is required to obtain, verify and record information that identifies the Loan Parties, which information includes the names, address and tax identification numbers of the Loan Parties and other information that will allow such Lender to identify the Loan Parties in accordance with the Patriot Act. and (b) pursuant to the Beneficial Ownership Regulation, it is required to obtain a Beneficial Ownership Certificate. In addition, if Agent is required by law or regulation or internal policies to do so, it shall have the right to periodically conduct (a) Patriot Act searches, OFAC/politically exposed person searches, and customary individual background checks for the Loan Parties and (b) OFAC/ politically exposed person searches and customary individual background checks for the Loan Parties’ senior management and key principals, and each Borrower agrees to cooperate in respect of the conduct of such searches and further agrees that the reasonable costs and charges for such searches shall constitute Lender Group Expenses hereunder and be for the account of Borrowers. This notice is given in accordance with the requirements of the Patriot Act and is effective for Agent.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17.11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Integration</w:t>
      </w:r>
      <w:r>
        <w:rPr>
          <w:rFonts w:ascii="Times New Roman" w:hAnsi="Times New Roman"/>
          <w:b/>
          <w:color w:val="000000"/>
          <w:sz w:val="24"/>
        </w:rPr>
        <w:t xml:space="preserve">. </w:t>
      </w:r>
      <w:r>
        <w:rPr>
          <w:rFonts w:ascii="Times New Roman" w:hAnsi="Times New Roman"/>
          <w:color w:val="000000"/>
          <w:sz w:val="24"/>
        </w:rPr>
        <w:t>This Agreement, together with the other Loan Documents, reflects the entire understanding of the parties with respect to the transactions contemplated hereby and shall not be contradicted or qualified by any other agreement, oral or written, before the date 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17.12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No Setoff</w:t>
      </w:r>
      <w:r>
        <w:rPr>
          <w:rFonts w:ascii="Times New Roman" w:hAnsi="Times New Roman"/>
          <w:b/>
          <w:color w:val="000000"/>
          <w:sz w:val="24"/>
        </w:rPr>
        <w:t xml:space="preserve">. </w:t>
      </w:r>
      <w:r>
        <w:rPr>
          <w:rFonts w:ascii="Times New Roman" w:hAnsi="Times New Roman"/>
          <w:color w:val="000000"/>
          <w:sz w:val="24"/>
        </w:rPr>
        <w:t>All payments made by each Loan Party hereunder or under any note or other Loan Document will be made in immediately available funds and without setoff, counterclaim, or other defense.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17.13</w:t>
      </w:r>
    </w:p>
    <w:p>
      <w:pPr>
        <w:pStyle w:val="TextBody"/>
        <w:bidi w:val="0"/>
        <w:spacing w:before="240" w:after="283"/>
        <w:jc w:val="left"/>
        <w:rPr>
          <w:rFonts w:ascii="Times New Roman" w:hAnsi="Times New Roman"/>
          <w:sz w:val="24"/>
        </w:rPr>
      </w:pPr>
      <w:r>
        <w:rPr>
          <w:rFonts w:ascii="Times New Roman" w:hAnsi="Times New Roman"/>
          <w:b/>
          <w:color w:val="000000"/>
          <w:sz w:val="24"/>
          <w:u w:val="single"/>
        </w:rPr>
        <w:t>Joint and Several 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Obligations (other than the applicable Borrower’s Excluded Swap Obligations) shall constitute joint and several obligations of Borrowers and shall be secured by Agent’s Lien upon all of the Collateral, and by all other Liens heretofore, now or at any time hereafter granted by each Borrower to Agent to the extent provided in the Loan Documents under which such Lien arises. Each Borrower expressly represents and acknowledges that it is part of a common enterprise with the other Borrowers and that any financial accommodations by Agent and the other Lenders to any other Borrower hereunder and under the other Loan Documents are and will be of direct and indirect interest, benefit and advantage to all Borrowers. Each Borrower acknowledges that any notice or request given by any Borrower to Agent shall bind all Borrowers, and that any notice given by Agent or any other Lender to the Administrative Borrower shall be effective with respect to all Borrowers. Each Borrower acknowledges and agrees that each Borrower shall be liable, on a joint and several basis, for all of the Loans and other Obligations, regardless of which Borrower actually may have received the proceeds of any of such Loan or other extensions of credit or the amount of such Loan received or the manner in which Agent, Issuing Bank or any other Lender accounts among the Borrowers for such Loan or other extensions of credit on its books and records, and further acknowledges and agrees that the Loan and other extensions of credit to any Borrower inure to the mutual benefit of all of the Borrowers and that Agent, Issuing Bank and the other Lenders are relying on the joint and several liability of the Borrowers in extending the Loans and other financial accommodations hereunder. Each Borrower shall be entitled to subrogation and contribution rights from and against the other Borrowers to the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sz w:val="24"/>
        </w:rPr>
      </w:pPr>
      <w:r>
        <w:rPr>
          <w:rFonts w:ascii="Times New Roman" w:hAnsi="Times New Roman"/>
          <w:color w:val="000000"/>
          <w:sz w:val="24"/>
        </w:rPr>
        <w:t xml:space="preserve">extent any Borrower is required to pay to any Lender any amount in excess of the Loans advanced directly to, or other Obligations incurred directly by, such Borrower or as otherwise available under applicable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subrogation and contribution rights are and shall be subject to the terms and conditions of this </w:t>
      </w:r>
      <w:r>
        <w:rPr>
          <w:rFonts w:ascii="Times New Roman" w:hAnsi="Times New Roman"/>
          <w:color w:val="000000"/>
          <w:sz w:val="24"/>
          <w:u w:val="single"/>
        </w:rPr>
        <w:t>Section 17.13</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the event a Loan Party shall make any payment or payments under this Agreement or shall suffer any loss as a result of any realization upon any Collateral granted by it to secure its obligations hereunder, such Loan Party shall have the right to seek contribution payments from each other Loan Party to the extent permitted by applicable law. Nothing in this </w:t>
      </w:r>
      <w:r>
        <w:rPr>
          <w:rFonts w:ascii="Times New Roman" w:hAnsi="Times New Roman"/>
          <w:color w:val="000000"/>
          <w:sz w:val="24"/>
          <w:u w:val="single"/>
        </w:rPr>
        <w:t>Section 17.13</w:t>
      </w:r>
      <w:r>
        <w:rPr>
          <w:rFonts w:ascii="Times New Roman" w:hAnsi="Times New Roman"/>
          <w:color w:val="000000"/>
          <w:sz w:val="24"/>
        </w:rPr>
        <w:t xml:space="preserve"> shall affect any Borrower’s joint and several liability to Agent, Issuing Bank and the Lenders for the entire amount of its Obligations. Each Loan Party covenants and agrees that its right to receive any contribution hereunder from a contributing Loan Party shall be subordinate and junior in right of payment to all Obligations of the Borrowers to Agent, Issuing Bank and the Lenders hereunder. No Loan Party will exercise any rights that it may acquire by way of subrogation hereunder or under any other Loan Document or at law by any payment made hereunder or otherwise, nor shall a Loan Party seek or be entitled to seek any contribution or reimbursement from any other Loan Party in respect of payments made by such Loan Party hereunder or under any other Loan Document, until all amounts owing to Agent, Issuing Bank and the Lenders on account of the Obligations are paid in full in cash. If any amounts shall be paid to a Loan Party on account of such subrogation or contribution rights at any time when all of the Obligations shall not have been paid in full, such amount shall be held by such Loan Party in trust for Agent, Issuing Bank and the Lenders segregated from other funds of such Loan Party, and shall, forthwith upon receipt by such Loan Party, be turned over to Agent in the exact form received by such Loan Party (duly endorsed by such Loan Party to Agent, if required), to be applied against the Obligations, whether matured or unmatured, as provided for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Qualified ECP Borrower hereby jointly and severally absolutely, unconditionally and irrevocably undertakes to provide such funds or other support as may be needed from time to time by each other Borrower to guaranty and otherwise honor all Obligations in respect of Swap Obligations (provided, however, that each Qualified ECP Borrower shall only be liable under this </w:t>
      </w:r>
      <w:r>
        <w:rPr>
          <w:rFonts w:ascii="Times New Roman" w:hAnsi="Times New Roman"/>
          <w:color w:val="000000"/>
          <w:sz w:val="24"/>
          <w:u w:val="single"/>
        </w:rPr>
        <w:t>Section 17.13</w:t>
      </w:r>
      <w:r>
        <w:rPr>
          <w:rFonts w:ascii="Times New Roman" w:hAnsi="Times New Roman"/>
          <w:color w:val="000000"/>
          <w:sz w:val="24"/>
        </w:rPr>
        <w:t xml:space="preserve"> for the maximum amount of such liability that can be hereby incurred without rendering its obligations under this </w:t>
      </w:r>
      <w:r>
        <w:rPr>
          <w:rFonts w:ascii="Times New Roman" w:hAnsi="Times New Roman"/>
          <w:color w:val="000000"/>
          <w:sz w:val="24"/>
          <w:u w:val="single"/>
        </w:rPr>
        <w:t>Section 17.13</w:t>
      </w:r>
      <w:r>
        <w:rPr>
          <w:rFonts w:ascii="Times New Roman" w:hAnsi="Times New Roman"/>
          <w:color w:val="000000"/>
          <w:sz w:val="24"/>
        </w:rPr>
        <w:t xml:space="preserve">, or otherwise under the Loan Documents, voidable under applicable law relating to fraudulent conveyance or fraudulent transfer, and not for any greater amount). The obligations of each Qualified ECP Borrower under this Section shall remain in full force and effect until payment in full of the Obligations. Each Qualified ECP Borrower intends that this </w:t>
      </w:r>
      <w:r>
        <w:rPr>
          <w:rFonts w:ascii="Times New Roman" w:hAnsi="Times New Roman"/>
          <w:color w:val="000000"/>
          <w:sz w:val="24"/>
          <w:u w:val="single"/>
        </w:rPr>
        <w:t>Section 17.13(c)</w:t>
      </w:r>
      <w:r>
        <w:rPr>
          <w:rFonts w:ascii="Times New Roman" w:hAnsi="Times New Roman"/>
          <w:color w:val="000000"/>
          <w:sz w:val="24"/>
        </w:rPr>
        <w:t xml:space="preserve"> constitute, and this </w:t>
      </w:r>
      <w:r>
        <w:rPr>
          <w:rFonts w:ascii="Times New Roman" w:hAnsi="Times New Roman"/>
          <w:color w:val="000000"/>
          <w:sz w:val="24"/>
          <w:u w:val="single"/>
        </w:rPr>
        <w:t>Section 17.13(c)</w:t>
      </w:r>
      <w:r>
        <w:rPr>
          <w:rFonts w:ascii="Times New Roman" w:hAnsi="Times New Roman"/>
          <w:color w:val="000000"/>
          <w:sz w:val="24"/>
        </w:rPr>
        <w:t xml:space="preserve"> shall be deemed to constitute, a “keepwell, support, or other agreement” for the benefit of each other Borrower for all purposes of Section 1a(18)(A)(v)(II) of the Commodity Exchange Act.</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17.14</w:t>
      </w:r>
    </w:p>
    <w:p>
      <w:pPr>
        <w:pStyle w:val="TextBody"/>
        <w:bidi w:val="0"/>
        <w:spacing w:before="241" w:after="283"/>
        <w:jc w:val="both"/>
        <w:rPr>
          <w:rFonts w:ascii="Times New Roman" w:hAnsi="Times New Roman"/>
          <w:sz w:val="24"/>
        </w:rPr>
      </w:pPr>
      <w:r>
        <w:rPr>
          <w:rFonts w:ascii="Times New Roman" w:hAnsi="Times New Roman"/>
          <w:b/>
          <w:color w:val="000000"/>
          <w:sz w:val="24"/>
          <w:u w:val="single"/>
        </w:rPr>
        <w:t>Administrative Borrower</w:t>
      </w:r>
      <w:r>
        <w:rPr>
          <w:rFonts w:ascii="Times New Roman" w:hAnsi="Times New Roman"/>
          <w:color w:val="000000"/>
          <w:sz w:val="24"/>
        </w:rPr>
        <w:t>. Each Borrower hereby irrevocably appoints Shimmick as the borrowing agent and attorney-in-fact for all Borrowers (“</w:t>
      </w:r>
      <w:r>
        <w:rPr>
          <w:rFonts w:ascii="Times New Roman" w:hAnsi="Times New Roman"/>
          <w:color w:val="000000"/>
          <w:sz w:val="24"/>
          <w:u w:val="single"/>
        </w:rPr>
        <w:t>Administrative Borrower</w:t>
      </w:r>
      <w:r>
        <w:rPr>
          <w:rFonts w:ascii="Times New Roman" w:hAnsi="Times New Roman"/>
          <w:color w:val="000000"/>
          <w:sz w:val="24"/>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(a) to provide Agent with all notices with respect to Loans and Letters of Credit obtained for the benefit of any Borrower and all other notices and instructions under this Agreement and the other Loan Documents (and any notice or instruction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provided by Administrative Borrower shall be deemed to be given by Borrowers hereunder and shall bind each Borrower), (b) to receive notices and instructions from members of the Lender Group (and any notice or instruction provided by any member of the Lender Group to Administrative Borrower in accordance with the terms hereof shall be deemed to have been given to each Borrower), and (c) to take such action as Administrative Borrower deems appropriate on its behalf to obtain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17.15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Acknowledgement and Consent to Bail-In of Affected Financial Institutions</w:t>
      </w:r>
      <w:r>
        <w:rPr>
          <w:rFonts w:ascii="Times New Roman" w:hAnsi="Times New Roman"/>
          <w:b/>
          <w:color w:val="000000"/>
          <w:sz w:val="24"/>
        </w:rPr>
        <w:t xml:space="preserve">. </w:t>
      </w:r>
      <w:r>
        <w:rPr>
          <w:rFonts w:ascii="Times New Roman" w:hAnsi="Times New Roman"/>
          <w:color w:val="000000"/>
          <w:sz w:val="24"/>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effects of any Bail-in Action on any such liability, including, if</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applicable: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 reduction in full or in part or cancellation of any such liability;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conversion of all, or a portion of, such liability into shares or other</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variation of the terms of such liability in connection with the exercise of the write-down and conversion powers of the applicable Resolution Authority.</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[Signature pages to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center"/>
        <w:rPr>
          <w:rFonts w:ascii="Times New Roman" w:hAnsi="Times New Roman"/>
          <w:b/>
          <w:color w:val="000000"/>
          <w:sz w:val="24"/>
        </w:rPr>
      </w:pPr>
      <w:r>
        <w:rPr>
          <w:rFonts w:ascii="Times New Roman" w:hAnsi="Times New Roman"/>
          <w:b/>
          <w:color w:val="000000"/>
          <w:sz w:val="24"/>
        </w:rPr>
        <w:t>Schedule 4.20 Material Contracts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Document (as defined in the Sixty-First Facility).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Financing Document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PSA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AECOM Side Letter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Share Issuance Agreement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Settlement and Release Agreement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Material Project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California Fire Project.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9" w:after="283"/>
        <w:jc w:val="center"/>
        <w:rPr>
          <w:rFonts w:ascii="Times New Roman" w:hAnsi="Times New Roman"/>
          <w:color w:val="000000"/>
          <w:sz w:val="24"/>
        </w:rPr>
      </w:pPr>
      <w:r>
        <w:rPr>
          <w:rFonts w:ascii="Times New Roman" w:hAnsi="Times New Roman"/>
          <w:color w:val="000000"/>
          <w:sz w:val="24"/>
        </w:rPr>
        <w:t>Schedule 6.13 Burdensome Agreements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AECOM Loan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BHSI Surety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Sixty-First Facility.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9" w:after="283"/>
        <w:jc w:val="center"/>
        <w:rPr>
          <w:rFonts w:ascii="Times New Roman" w:hAnsi="Times New Roman"/>
          <w:color w:val="000000"/>
          <w:sz w:val="24"/>
        </w:rPr>
      </w:pPr>
      <w:r>
        <w:rPr>
          <w:rFonts w:ascii="Times New Roman" w:hAnsi="Times New Roman"/>
          <w:color w:val="000000"/>
          <w:sz w:val="24"/>
        </w:rPr>
        <w:t>Schedule 4.20 Material Contracts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Loan Document (as defined in the Sixty-First Facility).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Financing Document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PSA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AECOM Side Letter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Share Issuance Agreement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Settlement and Release Agreement (as defined in the AECOM Loan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Each Material Project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California Fire Project.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9" w:after="283"/>
        <w:jc w:val="center"/>
        <w:rPr>
          <w:rFonts w:ascii="Times New Roman" w:hAnsi="Times New Roman"/>
          <w:color w:val="000000"/>
          <w:sz w:val="24"/>
        </w:rPr>
      </w:pPr>
      <w:r>
        <w:rPr>
          <w:rFonts w:ascii="Times New Roman" w:hAnsi="Times New Roman"/>
          <w:color w:val="000000"/>
          <w:sz w:val="24"/>
        </w:rPr>
        <w:t>Schedule 6.13 Burdensome Agreements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AECOM Loan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BHSI Surety 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Sixty-First Facility.</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116640</Words>
  <Characters>617847</Characters>
  <CharactersWithSpaces>732530</CharactersWithSpaces>
  <Paragraphs>4824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