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6997700" cy="5097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5097780"/>
                    </a:xfrm>
                    <a:prstGeom prst="rect">
                      <a:avLst/>
                    </a:prstGeom>
                    <a:noFill/>
                  </pic:spPr>
                </pic:pic>
              </a:graphicData>
            </a:graphic>
          </wp:anchor>
        </w:drawing>
      </w:r>
    </w:p>
    <w:p>
      <w:pPr>
        <w:spacing w:after="0" w:line="1022"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DEL GUERCIO JOSEPH</w:t>
              </w:r>
            </w:hyperlink>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Shimmick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SHIM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tcBorders>
              <w:top w:val="single" w:sz="8" w:color="0000EE"/>
            </w:tcBorders>
          </w:tcPr>
          <w:p>
            <w:pPr>
              <w:spacing w:after="0"/>
              <w:rPr>
                <w:sz w:val="4"/>
                <w:szCs w:val="4"/>
                <w:color w:val="auto"/>
              </w:rPr>
            </w:pPr>
          </w:p>
        </w:tc>
        <w:tc>
          <w:tcPr>
            <w:tcW w:w="2500" w:type="dxa"/>
            <w:vAlign w:val="bottom"/>
          </w:tcPr>
          <w:p>
            <w:pPr>
              <w:spacing w:after="0"/>
              <w:rPr>
                <w:sz w:val="4"/>
                <w:szCs w:val="4"/>
                <w:color w:val="auto"/>
              </w:rPr>
            </w:pPr>
          </w:p>
        </w:tc>
        <w:tc>
          <w:tcPr>
            <w:tcW w:w="1820" w:type="dxa"/>
            <w:vAlign w:val="bottom"/>
            <w:vMerge w:val="restart"/>
          </w:tcPr>
          <w:p>
            <w:pPr>
              <w:ind w:left="58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line="145"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2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3840" w:type="dxa"/>
            <w:vAlign w:val="bottom"/>
            <w:gridSpan w:val="3"/>
            <w:vMerge w:val="continue"/>
          </w:tcPr>
          <w:p>
            <w:pPr>
              <w:spacing w:after="0"/>
              <w:rPr>
                <w:sz w:val="10"/>
                <w:szCs w:val="10"/>
                <w:color w:val="auto"/>
              </w:rPr>
            </w:pPr>
          </w:p>
        </w:tc>
        <w:tc>
          <w:tcPr>
            <w:tcW w:w="1820" w:type="dxa"/>
            <w:vAlign w:val="bottom"/>
          </w:tcPr>
          <w:p>
            <w:pPr>
              <w:ind w:left="580"/>
              <w:spacing w:after="0" w:line="125"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4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06/02/2026</w:t>
            </w: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530 TECHNOLOGY DRIVE</w:t>
            </w:r>
          </w:p>
        </w:tc>
        <w:tc>
          <w:tcPr>
            <w:tcW w:w="124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20" w:type="dxa"/>
            <w:vAlign w:val="bottom"/>
            <w:gridSpan w:val="4"/>
            <w:vMerge w:val="continue"/>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SUITE 300</w:t>
            </w: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25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4" w:right="359" w:bottom="1440" w:gutter="0" w:footer="0" w:header="0"/>
          <w:type w:val="continuous"/>
        </w:sectPr>
      </w:pPr>
    </w:p>
    <w:p>
      <w:pPr>
        <w:spacing w:after="0" w:line="14" w:lineRule="exact"/>
        <w:rPr>
          <w:sz w:val="20"/>
          <w:szCs w:val="20"/>
          <w:color w:val="auto"/>
        </w:rPr>
      </w:pPr>
    </w:p>
    <w:tbl>
      <w:tblPr>
        <w:tblLayout w:type="fixed"/>
        <w:tblInd w:w="80" w:type="dxa"/>
        <w:tblCellMar>
          <w:top w:w="0" w:type="dxa"/>
          <w:left w:w="0" w:type="dxa"/>
          <w:bottom w:w="0" w:type="dxa"/>
          <w:right w:w="0" w:type="dxa"/>
        </w:tblCellMar>
      </w:tblPr>
      <w:tr>
        <w:trPr>
          <w:trHeight w:val="165"/>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IRVINE</w:t>
            </w:r>
          </w:p>
        </w:tc>
        <w:tc>
          <w:tcPr>
            <w:tcW w:w="11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92618</w:t>
            </w:r>
          </w:p>
        </w:tc>
      </w:tr>
      <w:tr>
        <w:trPr>
          <w:trHeight w:val="145"/>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3" w:lineRule="exact"/>
        <w:rPr>
          <w:sz w:val="20"/>
          <w:szCs w:val="20"/>
          <w:color w:val="auto"/>
        </w:rPr>
      </w:pPr>
    </w:p>
    <w:p>
      <w:pPr>
        <w:spacing w:after="0"/>
        <w:rPr>
          <w:sz w:val="20"/>
          <w:szCs w:val="20"/>
          <w:color w:val="auto"/>
        </w:rPr>
      </w:pPr>
      <w:r>
        <w:rPr>
          <w:rFonts w:ascii="Arial" w:cs="Arial" w:eastAsia="Arial" w:hAnsi="Arial"/>
          <w:sz w:val="11"/>
          <w:szCs w:val="11"/>
          <w:color w:val="auto"/>
        </w:rPr>
        <w:t>Form filed by More than One Reporting</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64" w:lineRule="exact"/>
        <w:rPr>
          <w:sz w:val="20"/>
          <w:szCs w:val="20"/>
          <w:color w:val="auto"/>
        </w:rPr>
      </w:pPr>
    </w:p>
    <w:p>
      <w:pPr>
        <w:sectPr>
          <w:pgSz w:w="11900" w:h="16838" w:orient="portrait"/>
          <w:cols w:equalWidth="0" w:num="2">
            <w:col w:w="7560" w:space="720"/>
            <w:col w:w="280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2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42"/>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2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40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 par value $0.01 per share</w:t>
            </w: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0000FF"/>
              </w:rPr>
              <w:t>06/02/2026</w:t>
            </w: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100,671</w:t>
            </w:r>
          </w:p>
        </w:tc>
        <w:tc>
          <w:tcPr>
            <w:tcW w:w="60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224,576</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2"/>
          </w:tcPr>
          <w:p>
            <w:pPr>
              <w:jc w:val="right"/>
              <w:ind w:right="28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1"/>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920" w:type="dxa"/>
            <w:vAlign w:val="bottom"/>
            <w:gridSpan w:val="2"/>
          </w:tcPr>
          <w:p>
            <w:pPr>
              <w:ind w:left="18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8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42"/>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0"/>
                <w:szCs w:val="10"/>
                <w:color w:val="008000"/>
              </w:rPr>
              <w:t>(2)</w:t>
            </w: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jc w:val="center"/>
              <w:ind w:right="59"/>
              <w:spacing w:after="0" w:line="138" w:lineRule="exact"/>
              <w:rPr>
                <w:sz w:val="20"/>
                <w:szCs w:val="20"/>
                <w:color w:val="auto"/>
              </w:rPr>
            </w:pPr>
            <w:r>
              <w:rPr>
                <w:rFonts w:ascii="Times New Roman" w:cs="Times New Roman" w:eastAsia="Times New Roman" w:hAnsi="Times New Roman"/>
                <w:sz w:val="13"/>
                <w:szCs w:val="13"/>
                <w:color w:val="0000FF"/>
                <w:w w:val="97"/>
              </w:rPr>
              <w:t>Stock,</w:t>
            </w:r>
          </w:p>
        </w:tc>
        <w:tc>
          <w:tcPr>
            <w:tcW w:w="60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0000FF"/>
              </w:rPr>
              <w:t>44,000</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40" w:type="dxa"/>
            <w:vAlign w:val="bottom"/>
          </w:tcPr>
          <w:p>
            <w:pPr>
              <w:jc w:val="right"/>
              <w:ind w:right="161"/>
              <w:spacing w:after="0" w:line="138" w:lineRule="exact"/>
              <w:rPr>
                <w:sz w:val="20"/>
                <w:szCs w:val="20"/>
                <w:color w:val="auto"/>
              </w:rPr>
            </w:pPr>
            <w:r>
              <w:rPr>
                <w:rFonts w:ascii="Times New Roman" w:cs="Times New Roman" w:eastAsia="Times New Roman" w:hAnsi="Times New Roman"/>
                <w:sz w:val="13"/>
                <w:szCs w:val="13"/>
                <w:color w:val="0000FF"/>
              </w:rPr>
              <w:t>06/02/2026</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16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44,000</w:t>
            </w:r>
          </w:p>
        </w:tc>
        <w:tc>
          <w:tcPr>
            <w:tcW w:w="5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par value</w:t>
            </w: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282"/>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right"/>
              <w:ind w:right="204"/>
              <w:spacing w:after="0" w:line="138" w:lineRule="exact"/>
              <w:rPr>
                <w:sz w:val="20"/>
                <w:szCs w:val="20"/>
                <w:color w:val="auto"/>
              </w:rPr>
            </w:pPr>
            <w:r>
              <w:rPr>
                <w:rFonts w:ascii="Times New Roman" w:cs="Times New Roman" w:eastAsia="Times New Roman" w:hAnsi="Times New Roman"/>
                <w:sz w:val="13"/>
                <w:szCs w:val="13"/>
                <w:color w:val="0000FF"/>
              </w:rPr>
              <w:t>44,000</w:t>
            </w: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$0.01 per</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ind w:right="59"/>
              <w:spacing w:after="0"/>
              <w:rPr>
                <w:sz w:val="20"/>
                <w:szCs w:val="20"/>
                <w:color w:val="auto"/>
              </w:rPr>
            </w:pPr>
            <w:r>
              <w:rPr>
                <w:rFonts w:ascii="Times New Roman" w:cs="Times New Roman" w:eastAsia="Times New Roman" w:hAnsi="Times New Roman"/>
                <w:sz w:val="13"/>
                <w:szCs w:val="13"/>
                <w:color w:val="0000FF"/>
              </w:rPr>
              <w:t>share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0"/>
                <w:szCs w:val="10"/>
                <w:color w:val="008000"/>
              </w:rPr>
              <w:t>(3)</w:t>
            </w: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tcPr>
          <w:p>
            <w:pPr>
              <w:jc w:val="center"/>
              <w:ind w:right="59"/>
              <w:spacing w:after="0" w:line="138" w:lineRule="exact"/>
              <w:rPr>
                <w:sz w:val="20"/>
                <w:szCs w:val="20"/>
                <w:color w:val="auto"/>
              </w:rPr>
            </w:pPr>
            <w:r>
              <w:rPr>
                <w:rFonts w:ascii="Times New Roman" w:cs="Times New Roman" w:eastAsia="Times New Roman" w:hAnsi="Times New Roman"/>
                <w:sz w:val="13"/>
                <w:szCs w:val="13"/>
                <w:color w:val="0000FF"/>
                <w:w w:val="97"/>
              </w:rPr>
              <w:t>Stock,</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100,671</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40" w:type="dxa"/>
            <w:vAlign w:val="bottom"/>
          </w:tcPr>
          <w:p>
            <w:pPr>
              <w:jc w:val="right"/>
              <w:ind w:right="161"/>
              <w:spacing w:after="0" w:line="138" w:lineRule="exact"/>
              <w:rPr>
                <w:sz w:val="20"/>
                <w:szCs w:val="20"/>
                <w:color w:val="auto"/>
              </w:rPr>
            </w:pPr>
            <w:r>
              <w:rPr>
                <w:rFonts w:ascii="Times New Roman" w:cs="Times New Roman" w:eastAsia="Times New Roman" w:hAnsi="Times New Roman"/>
                <w:sz w:val="13"/>
                <w:szCs w:val="13"/>
                <w:color w:val="0000FF"/>
              </w:rPr>
              <w:t>06/02/2026</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16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460" w:type="dxa"/>
            <w:vAlign w:val="bottom"/>
          </w:tcPr>
          <w:p>
            <w:pPr>
              <w:spacing w:after="0"/>
              <w:rPr>
                <w:sz w:val="11"/>
                <w:szCs w:val="11"/>
                <w:color w:val="auto"/>
              </w:rPr>
            </w:pPr>
          </w:p>
        </w:tc>
        <w:tc>
          <w:tcPr>
            <w:tcW w:w="58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100,671</w:t>
            </w:r>
          </w:p>
        </w:tc>
        <w:tc>
          <w:tcPr>
            <w:tcW w:w="76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par value</w:t>
            </w: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282"/>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20" w:type="dxa"/>
            <w:vAlign w:val="bottom"/>
          </w:tcPr>
          <w:p>
            <w:pPr>
              <w:jc w:val="right"/>
              <w:ind w:right="43"/>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$0.01 per</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ind w:right="59"/>
              <w:spacing w:after="0"/>
              <w:rPr>
                <w:sz w:val="20"/>
                <w:szCs w:val="20"/>
                <w:color w:val="auto"/>
              </w:rPr>
            </w:pPr>
            <w:r>
              <w:rPr>
                <w:rFonts w:ascii="Times New Roman" w:cs="Times New Roman" w:eastAsia="Times New Roman" w:hAnsi="Times New Roman"/>
                <w:sz w:val="13"/>
                <w:szCs w:val="13"/>
                <w:color w:val="0000FF"/>
              </w:rPr>
              <w:t>share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-2325370</wp:posOffset>
            </wp:positionV>
            <wp:extent cx="28575" cy="2331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33108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convert into common stock on a one-for-one basis.</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in full and settle into shares of common stock on the date of the next annual meeting of the Issuer's stockholders, subject to Reporting Perons's continued service through such date.</w:t>
      </w:r>
    </w:p>
    <w:p>
      <w:pPr>
        <w:spacing w:after="0" w:line="38" w:lineRule="exact"/>
        <w:rPr>
          <w:rFonts w:ascii="Times New Roman" w:cs="Times New Roman" w:eastAsia="Times New Roman" w:hAnsi="Times New Roman"/>
          <w:sz w:val="13"/>
          <w:szCs w:val="13"/>
          <w:color w:val="008000"/>
        </w:rPr>
      </w:pPr>
    </w:p>
    <w:p>
      <w:pPr>
        <w:ind w:left="40" w:right="16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4, 2025, the Reporting Person was granted 100,671 RSUs, vesting and settling upon the date of next annual meeting of the Issuer's stockholders, subject to Reporting Person's continued service through such date.</w:t>
      </w:r>
    </w:p>
    <w:p>
      <w:pPr>
        <w:spacing w:after="0" w:line="4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John Carpenter,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-4445</wp:posOffset>
            </wp:positionV>
            <wp:extent cx="1175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5385" cy="8255"/>
                    </a:xfrm>
                    <a:prstGeom prst="rect">
                      <a:avLst/>
                    </a:prstGeom>
                    <a:noFill/>
                  </pic:spPr>
                </pic:pic>
              </a:graphicData>
            </a:graphic>
          </wp:anchor>
        </w:drawing>
      </w:r>
    </w:p>
    <w:p>
      <w:pPr>
        <w:spacing w:after="0" w:line="7"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 for Joseph A. Del</w:t>
      </w:r>
      <w:r>
        <w:rPr>
          <w:sz w:val="20"/>
          <w:szCs w:val="20"/>
          <w:color w:val="auto"/>
        </w:rPr>
        <w:tab/>
      </w:r>
      <w:r>
        <w:rPr>
          <w:rFonts w:ascii="Times New Roman" w:cs="Times New Roman" w:eastAsia="Times New Roman" w:hAnsi="Times New Roman"/>
          <w:sz w:val="16"/>
          <w:szCs w:val="16"/>
          <w:color w:val="0000FF"/>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-11430</wp:posOffset>
            </wp:positionV>
            <wp:extent cx="1870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00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Guercio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-11430</wp:posOffset>
            </wp:positionV>
            <wp:extent cx="332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27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40" w:right="3820" w:hanging="2"/>
        <w:spacing w:after="0" w:line="356"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42363" TargetMode="External"/><Relationship Id="rId14" Type="http://schemas.openxmlformats.org/officeDocument/2006/relationships/hyperlink" Target="http://www.sec.gov/cgi-bin/browse-edgar?action=getcompany&amp;CIK=00018879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2026-06-04T15:07:33Z</dcterms:created>
  <dcterms:modified xsi:type="dcterms:W3CDTF">2026-06-04T15:07:33Z</dcterms:modified>
</cp:coreProperties>
</file>