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5097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097780"/>
                    </a:xfrm>
                    <a:prstGeom prst="rect">
                      <a:avLst/>
                    </a:prstGeom>
                    <a:noFill/>
                  </pic:spPr>
                </pic:pic>
              </a:graphicData>
            </a:graphic>
          </wp:anchor>
        </w:drawing>
      </w:r>
    </w:p>
    <w:p>
      <w:pPr>
        <w:spacing w:after="0" w:line="102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Heekin Geoffrey E.</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Shimmick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SHIM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2500" w:type="dxa"/>
            <w:vAlign w:val="bottom"/>
          </w:tcPr>
          <w:p>
            <w:pPr>
              <w:spacing w:after="0"/>
              <w:rPr>
                <w:sz w:val="4"/>
                <w:szCs w:val="4"/>
                <w:color w:val="auto"/>
              </w:rPr>
            </w:pPr>
          </w:p>
        </w:tc>
        <w:tc>
          <w:tcPr>
            <w:tcW w:w="1820" w:type="dxa"/>
            <w:vAlign w:val="bottom"/>
            <w:vMerge w:val="restart"/>
          </w:tcPr>
          <w:p>
            <w:pPr>
              <w:ind w:left="58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line="145"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1820" w:type="dxa"/>
            <w:vAlign w:val="bottom"/>
          </w:tcPr>
          <w:p>
            <w:pPr>
              <w:ind w:left="580"/>
              <w:spacing w:after="0" w:line="125"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06/02/2026</w:t>
            </w: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 SHIMMICK CORPORATION</w:t>
            </w:r>
          </w:p>
        </w:tc>
        <w:tc>
          <w:tcPr>
            <w:tcW w:w="12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530 TECHNOLOGY DRIVE, SUITE 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4" w:right="359" w:bottom="1440" w:gutter="0" w:footer="0" w:header="0"/>
          <w:type w:val="continuous"/>
        </w:sectPr>
      </w:pP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92618</w:t>
            </w:r>
          </w:p>
        </w:tc>
      </w:tr>
      <w:tr>
        <w:trPr>
          <w:trHeight w:val="145"/>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Form filed by More than One Reporting</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4" w:lineRule="exact"/>
        <w:rPr>
          <w:sz w:val="20"/>
          <w:szCs w:val="20"/>
          <w:color w:val="auto"/>
        </w:rPr>
      </w:pPr>
    </w:p>
    <w:p>
      <w:pPr>
        <w:sectPr>
          <w:pgSz w:w="11900" w:h="16838" w:orient="portrait"/>
          <w:cols w:equalWidth="0" w:num="2">
            <w:col w:w="7560" w:space="720"/>
            <w:col w:w="280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42"/>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4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0000FF"/>
              </w:rPr>
              <w:t>06/02/2026</w:t>
            </w: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100,671</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209,449</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8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2"/>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ind w:right="59"/>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60,000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right"/>
              <w:ind w:right="161"/>
              <w:spacing w:after="0" w:line="138" w:lineRule="exact"/>
              <w:rPr>
                <w:sz w:val="20"/>
                <w:szCs w:val="20"/>
                <w:color w:val="auto"/>
              </w:rPr>
            </w:pPr>
            <w:r>
              <w:rPr>
                <w:rFonts w:ascii="Times New Roman" w:cs="Times New Roman" w:eastAsia="Times New Roman" w:hAnsi="Times New Roman"/>
                <w:sz w:val="13"/>
                <w:szCs w:val="13"/>
                <w:color w:val="0000FF"/>
              </w:rPr>
              <w:t>06/02/2026</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60,000</w:t>
            </w:r>
          </w:p>
        </w:tc>
        <w:tc>
          <w:tcPr>
            <w:tcW w:w="5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204"/>
              <w:spacing w:after="0" w:line="138" w:lineRule="exact"/>
              <w:rPr>
                <w:sz w:val="20"/>
                <w:szCs w:val="20"/>
                <w:color w:val="auto"/>
              </w:rPr>
            </w:pPr>
            <w:r>
              <w:rPr>
                <w:rFonts w:ascii="Times New Roman" w:cs="Times New Roman" w:eastAsia="Times New Roman" w:hAnsi="Times New Roman"/>
                <w:sz w:val="13"/>
                <w:szCs w:val="13"/>
                <w:color w:val="0000FF"/>
              </w:rPr>
              <w:t>60,000</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$0.01 per</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rPr>
              <w:t>share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jc w:val="center"/>
              <w:ind w:right="59"/>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100,671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right"/>
              <w:ind w:right="161"/>
              <w:spacing w:after="0" w:line="138" w:lineRule="exact"/>
              <w:rPr>
                <w:sz w:val="20"/>
                <w:szCs w:val="20"/>
                <w:color w:val="auto"/>
              </w:rPr>
            </w:pPr>
            <w:r>
              <w:rPr>
                <w:rFonts w:ascii="Times New Roman" w:cs="Times New Roman" w:eastAsia="Times New Roman" w:hAnsi="Times New Roman"/>
                <w:sz w:val="13"/>
                <w:szCs w:val="13"/>
                <w:color w:val="0000FF"/>
              </w:rPr>
              <w:t>06/02/2026</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1"/>
                <w:szCs w:val="11"/>
                <w:color w:val="auto"/>
              </w:rPr>
            </w:pPr>
          </w:p>
        </w:tc>
        <w:tc>
          <w:tcPr>
            <w:tcW w:w="5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100,671</w:t>
            </w:r>
          </w:p>
        </w:tc>
        <w:tc>
          <w:tcPr>
            <w:tcW w:w="7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tcPr>
          <w:p>
            <w:pPr>
              <w:jc w:val="right"/>
              <w:ind w:right="43"/>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$0.01 per</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rPr>
              <w:t>share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-2325370</wp:posOffset>
            </wp:positionV>
            <wp:extent cx="28575" cy="2331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3108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full and settle into shares of common stock on the date of the next annual meeting of the Issuer's stockholders, subject to Reporting Perons's continued service through such date.</w:t>
      </w:r>
    </w:p>
    <w:p>
      <w:pPr>
        <w:spacing w:after="0" w:line="38" w:lineRule="exact"/>
        <w:rPr>
          <w:rFonts w:ascii="Times New Roman" w:cs="Times New Roman" w:eastAsia="Times New Roman" w:hAnsi="Times New Roman"/>
          <w:sz w:val="13"/>
          <w:szCs w:val="13"/>
          <w:color w:val="008000"/>
        </w:rPr>
      </w:pPr>
    </w:p>
    <w:p>
      <w:pPr>
        <w:ind w:left="40" w:right="16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4, 2025, the Reporting Person was granted 100,671 RSUs, vesting and settling upon the date of next annual meeting of the Issuer's stockholders, subject to Reporting Person's continued service through such date.</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John Carpenter, Power of</w:t>
            </w:r>
          </w:p>
        </w:tc>
        <w:tc>
          <w:tcPr>
            <w:tcW w:w="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06/04/2026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160" w:type="dxa"/>
            <w:vAlign w:val="bottom"/>
            <w:gridSpan w:val="3"/>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 for Geoffrey E. Heekin</w:t>
            </w:r>
          </w:p>
        </w:tc>
        <w:tc>
          <w:tcPr>
            <w:tcW w:w="40" w:type="dxa"/>
            <w:vAlign w:val="bottom"/>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60" w:type="dxa"/>
            <w:vAlign w:val="bottom"/>
            <w:gridSpan w:val="3"/>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19"/>
                <w:szCs w:val="19"/>
                <w:color w:val="auto"/>
              </w:rPr>
            </w:pPr>
          </w:p>
        </w:tc>
        <w:tc>
          <w:tcPr>
            <w:tcW w:w="80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6"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7580" TargetMode="External"/><Relationship Id="rId14" Type="http://schemas.openxmlformats.org/officeDocument/2006/relationships/hyperlink" Target="http://www.sec.gov/cgi-bin/browse-edgar?action=getcompany&amp;CIK=00018879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2026-06-04T15:07:35Z</dcterms:created>
  <dcterms:modified xsi:type="dcterms:W3CDTF">2026-06-04T15:07:35Z</dcterms:modified>
</cp:coreProperties>
</file>