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Yal Ural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TECHNOLOGY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Shimmick Corp</w:t>
              </w:r>
            </w:hyperlink>
            <w:r>
              <w:rPr/>
              <w:t xml:space="preserve"> [ </w:t>
            </w:r>
            <w:r>
              <w:rPr>
                <w:rFonts w:ascii="Times;serif" w:hAnsi="Times;serif"/>
                <w:color w:val="0000FF"/>
                <w:sz w:val="24"/>
                <w:shd w:fill="FFFFFF" w:val="clear"/>
              </w:rPr>
              <w:t>SHIM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311,615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311,615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491,795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in full and settle into shares of common stock in three equal installments on April 2, 2027, April 3, 2028 and April 2, 2029, subject to Reporting Person's continued employment.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Ural Yal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4117" TargetMode="External"/><Relationship Id="rId5" Type="http://schemas.openxmlformats.org/officeDocument/2006/relationships/hyperlink" Target="http://www.sec.gov/cgi-bin/browse-edgar?action=getcompany&amp;CIK=00018879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3309</Characters>
  <CharactersWithSpaces>3852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