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Shimmick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1400" w:type="dxa"/>
        <w:tblCellMar>
          <w:top w:w="0" w:type="dxa"/>
          <w:left w:w="0" w:type="dxa"/>
          <w:bottom w:w="0" w:type="dxa"/>
          <w:right w:w="0" w:type="dxa"/>
        </w:tblCellMar>
      </w:tblPr>
      <w:tr>
        <w:trPr>
          <w:trHeight w:val="214"/>
        </w:trPr>
        <w:tc>
          <w:tcPr>
            <w:tcW w:w="3620" w:type="dxa"/>
            <w:vAlign w:val="bottom"/>
          </w:tcPr>
          <w:p>
            <w:pPr>
              <w:jc w:val="center"/>
              <w:ind w:right="107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40" w:type="dxa"/>
            <w:vAlign w:val="bottom"/>
          </w:tcPr>
          <w:p>
            <w:pPr>
              <w:jc w:val="right"/>
              <w:ind w:right="1159"/>
              <w:spacing w:after="0"/>
              <w:rPr>
                <w:sz w:val="20"/>
                <w:szCs w:val="20"/>
                <w:color w:val="auto"/>
              </w:rPr>
            </w:pPr>
            <w:r>
              <w:rPr>
                <w:rFonts w:ascii="Times New Roman" w:cs="Times New Roman" w:eastAsia="Times New Roman" w:hAnsi="Times New Roman"/>
                <w:sz w:val="18"/>
                <w:szCs w:val="18"/>
                <w:b w:val="1"/>
                <w:bCs w:val="1"/>
                <w:color w:val="auto"/>
              </w:rPr>
              <w:t>001-41867</w:t>
            </w:r>
          </w:p>
        </w:tc>
        <w:tc>
          <w:tcPr>
            <w:tcW w:w="19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84-3749368</w:t>
            </w:r>
          </w:p>
        </w:tc>
      </w:tr>
      <w:tr>
        <w:trPr>
          <w:trHeight w:val="148"/>
        </w:trPr>
        <w:tc>
          <w:tcPr>
            <w:tcW w:w="3620" w:type="dxa"/>
            <w:vAlign w:val="bottom"/>
          </w:tcPr>
          <w:p>
            <w:pPr>
              <w:jc w:val="center"/>
              <w:ind w:right="107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40" w:type="dxa"/>
            <w:vAlign w:val="bottom"/>
          </w:tcPr>
          <w:p>
            <w:pPr>
              <w:jc w:val="center"/>
              <w:ind w:left="29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940" w:type="dxa"/>
            <w:vAlign w:val="bottom"/>
          </w:tcPr>
          <w:p>
            <w:pPr>
              <w:jc w:val="center"/>
              <w:ind w:left="7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20" w:type="dxa"/>
            <w:vAlign w:val="bottom"/>
          </w:tcPr>
          <w:p>
            <w:pPr>
              <w:jc w:val="center"/>
              <w:ind w:right="107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40" w:type="dxa"/>
            <w:vAlign w:val="bottom"/>
          </w:tcPr>
          <w:p>
            <w:pPr>
              <w:spacing w:after="0"/>
              <w:rPr>
                <w:sz w:val="16"/>
                <w:szCs w:val="16"/>
                <w:color w:val="auto"/>
              </w:rPr>
            </w:pPr>
          </w:p>
        </w:tc>
        <w:tc>
          <w:tcPr>
            <w:tcW w:w="1940" w:type="dxa"/>
            <w:vAlign w:val="bottom"/>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530 Technology Drive</w:t>
            </w:r>
          </w:p>
        </w:tc>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3620" w:type="dxa"/>
            <w:vAlign w:val="bottom"/>
          </w:tcPr>
          <w:p>
            <w:pPr>
              <w:jc w:val="center"/>
              <w:ind w:right="1078"/>
              <w:spacing w:after="0"/>
              <w:rPr>
                <w:sz w:val="20"/>
                <w:szCs w:val="20"/>
                <w:color w:val="auto"/>
              </w:rPr>
            </w:pPr>
            <w:r>
              <w:rPr>
                <w:rFonts w:ascii="Times New Roman" w:cs="Times New Roman" w:eastAsia="Times New Roman" w:hAnsi="Times New Roman"/>
                <w:sz w:val="18"/>
                <w:szCs w:val="18"/>
                <w:b w:val="1"/>
                <w:bCs w:val="1"/>
                <w:color w:val="auto"/>
                <w:w w:val="99"/>
              </w:rPr>
              <w:t>Suite 300</w:t>
            </w:r>
          </w:p>
        </w:tc>
        <w:tc>
          <w:tcPr>
            <w:tcW w:w="36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4"/>
        </w:trPr>
        <w:tc>
          <w:tcPr>
            <w:tcW w:w="3620" w:type="dxa"/>
            <w:vAlign w:val="bottom"/>
          </w:tcPr>
          <w:p>
            <w:pPr>
              <w:jc w:val="center"/>
              <w:ind w:right="1078"/>
              <w:spacing w:after="0"/>
              <w:rPr>
                <w:sz w:val="20"/>
                <w:szCs w:val="20"/>
                <w:color w:val="auto"/>
              </w:rPr>
            </w:pPr>
            <w:r>
              <w:rPr>
                <w:rFonts w:ascii="Times New Roman" w:cs="Times New Roman" w:eastAsia="Times New Roman" w:hAnsi="Times New Roman"/>
                <w:sz w:val="18"/>
                <w:szCs w:val="18"/>
                <w:b w:val="1"/>
                <w:bCs w:val="1"/>
                <w:color w:val="auto"/>
                <w:w w:val="99"/>
              </w:rPr>
              <w:t>Irvine, CA</w:t>
            </w:r>
          </w:p>
        </w:tc>
        <w:tc>
          <w:tcPr>
            <w:tcW w:w="3640" w:type="dxa"/>
            <w:vAlign w:val="bottom"/>
          </w:tcPr>
          <w:p>
            <w:pPr>
              <w:spacing w:after="0"/>
              <w:rPr>
                <w:sz w:val="18"/>
                <w:szCs w:val="18"/>
                <w:color w:val="auto"/>
              </w:rPr>
            </w:pPr>
          </w:p>
        </w:tc>
        <w:tc>
          <w:tcPr>
            <w:tcW w:w="19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190"/>
        </w:trPr>
        <w:tc>
          <w:tcPr>
            <w:tcW w:w="3620" w:type="dxa"/>
            <w:vAlign w:val="bottom"/>
          </w:tcPr>
          <w:p>
            <w:pPr>
              <w:jc w:val="center"/>
              <w:ind w:right="10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40" w:type="dxa"/>
            <w:vAlign w:val="bottom"/>
          </w:tcPr>
          <w:p>
            <w:pPr>
              <w:spacing w:after="0"/>
              <w:rPr>
                <w:sz w:val="16"/>
                <w:szCs w:val="16"/>
                <w:color w:val="auto"/>
              </w:rPr>
            </w:pPr>
          </w:p>
        </w:tc>
        <w:tc>
          <w:tcPr>
            <w:tcW w:w="1940" w:type="dxa"/>
            <w:vAlign w:val="bottom"/>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723-2021</w:t>
      </w:r>
    </w:p>
    <w:p>
      <w:pPr>
        <w:spacing w:after="0" w:line="1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280" w:hanging="259"/>
        <w:spacing w:after="0"/>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280" w:hanging="259"/>
        <w:spacing w:after="0"/>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280" w:hanging="259"/>
        <w:spacing w:after="0"/>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right="3720" w:firstLine="21"/>
        <w:spacing w:after="0" w:line="485" w:lineRule="auto"/>
        <w:tabs>
          <w:tab w:leader="none" w:pos="26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98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16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9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SHIM</w:t>
            </w:r>
          </w:p>
        </w:tc>
        <w:tc>
          <w:tcPr>
            <w:tcW w:w="120" w:type="dxa"/>
            <w:vAlign w:val="bottom"/>
          </w:tcPr>
          <w:p>
            <w:pPr>
              <w:spacing w:after="0"/>
              <w:rPr>
                <w:sz w:val="17"/>
                <w:szCs w:val="17"/>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w:t>
            </w:r>
          </w:p>
        </w:tc>
        <w:tc>
          <w:tcPr>
            <w:tcW w:w="0" w:type="dxa"/>
            <w:vAlign w:val="bottom"/>
          </w:tcPr>
          <w:p>
            <w:pPr>
              <w:spacing w:after="0"/>
              <w:rPr>
                <w:sz w:val="1"/>
                <w:szCs w:val="1"/>
                <w:color w:val="auto"/>
              </w:rPr>
            </w:pPr>
          </w:p>
        </w:tc>
      </w:tr>
    </w:tbl>
    <w:p>
      <w:pPr>
        <w:spacing w:after="0" w:line="113" w:lineRule="exact"/>
        <w:rPr>
          <w:sz w:val="24"/>
          <w:szCs w:val="24"/>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3"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 2026, Shimmick Corporation (the “Company”) held its 2026 Annual Meeting of Stockholders for the purposes of (i) electing five director nominees named in the Company’s 2026 Proxy Statement as directors of the Company to serve for a one-year term expiring at the 2027 Annual Meeting of Stockholders and (ii) ratifying the appointment of Deloitte &amp; Touche LLP as the Company’s independent registered public accounting firm for the fiscal year ending January 1, 2027. The final results of the stockholder vote are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persons listed below as directors for one-year terms expiring at the Company’s 2027 Annual Meeting of Stockholders and until his successor is elected. The following five directors were elected by the votes shown below.</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92"/>
        </w:trPr>
        <w:tc>
          <w:tcPr>
            <w:tcW w:w="2940" w:type="dxa"/>
            <w:vAlign w:val="bottom"/>
          </w:tcPr>
          <w:p>
            <w:pPr>
              <w:spacing w:after="0"/>
              <w:rPr>
                <w:sz w:val="24"/>
                <w:szCs w:val="24"/>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0" w:type="dxa"/>
            <w:vAlign w:val="bottom"/>
          </w:tcPr>
          <w:p>
            <w:pPr>
              <w:spacing w:after="0"/>
              <w:rPr>
                <w:sz w:val="24"/>
                <w:szCs w:val="24"/>
                <w:color w:val="auto"/>
              </w:rPr>
            </w:pPr>
          </w:p>
        </w:tc>
        <w:tc>
          <w:tcPr>
            <w:tcW w:w="13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0" w:type="dxa"/>
            <w:vAlign w:val="bottom"/>
          </w:tcPr>
          <w:p>
            <w:pPr>
              <w:spacing w:after="0"/>
              <w:rPr>
                <w:sz w:val="24"/>
                <w:szCs w:val="24"/>
                <w:color w:val="auto"/>
              </w:rPr>
            </w:pPr>
          </w:p>
        </w:tc>
        <w:tc>
          <w:tcPr>
            <w:tcW w:w="1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20" w:type="dxa"/>
            <w:vAlign w:val="bottom"/>
          </w:tcPr>
          <w:p>
            <w:pPr>
              <w:spacing w:after="0"/>
              <w:rPr>
                <w:sz w:val="24"/>
                <w:szCs w:val="24"/>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37"/>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Mitchell B. Goldsteen</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8"/>
              </w:rPr>
              <w:t>22,767,298</w:t>
            </w:r>
          </w:p>
        </w:tc>
        <w:tc>
          <w:tcPr>
            <w:tcW w:w="2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777,200</w:t>
            </w:r>
          </w:p>
        </w:tc>
        <w:tc>
          <w:tcPr>
            <w:tcW w:w="15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3</w:t>
            </w:r>
          </w:p>
        </w:tc>
        <w:tc>
          <w:tcPr>
            <w:tcW w:w="34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1,996,359</w:t>
            </w:r>
          </w:p>
        </w:tc>
      </w:tr>
      <w:tr>
        <w:trPr>
          <w:trHeight w:val="27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Joseph A. Del Guercio</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8"/>
              </w:rPr>
              <w:t>22,751,624</w:t>
            </w:r>
          </w:p>
        </w:tc>
        <w:tc>
          <w:tcPr>
            <w:tcW w:w="2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787,790</w:t>
            </w:r>
          </w:p>
        </w:tc>
        <w:tc>
          <w:tcPr>
            <w:tcW w:w="15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5,087</w:t>
            </w:r>
          </w:p>
        </w:tc>
        <w:tc>
          <w:tcPr>
            <w:tcW w:w="34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1,996,359</w:t>
            </w:r>
          </w:p>
        </w:tc>
      </w:tr>
      <w:tr>
        <w:trPr>
          <w:trHeight w:val="27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Geoffrey E. Heekin</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8"/>
              </w:rPr>
              <w:t>22,622,404</w:t>
            </w:r>
          </w:p>
        </w:tc>
        <w:tc>
          <w:tcPr>
            <w:tcW w:w="2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916,093</w:t>
            </w:r>
          </w:p>
        </w:tc>
        <w:tc>
          <w:tcPr>
            <w:tcW w:w="15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6,004</w:t>
            </w:r>
          </w:p>
        </w:tc>
        <w:tc>
          <w:tcPr>
            <w:tcW w:w="34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1,996,359</w:t>
            </w:r>
          </w:p>
        </w:tc>
      </w:tr>
      <w:tr>
        <w:trPr>
          <w:trHeight w:val="27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Peter Kravitz</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8"/>
              </w:rPr>
              <w:t>22,638,212</w:t>
            </w:r>
          </w:p>
        </w:tc>
        <w:tc>
          <w:tcPr>
            <w:tcW w:w="2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904,286</w:t>
            </w:r>
          </w:p>
        </w:tc>
        <w:tc>
          <w:tcPr>
            <w:tcW w:w="15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2,003</w:t>
            </w:r>
          </w:p>
        </w:tc>
        <w:tc>
          <w:tcPr>
            <w:tcW w:w="34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1,996,359</w:t>
            </w:r>
          </w:p>
        </w:tc>
      </w:tr>
      <w:tr>
        <w:trPr>
          <w:trHeight w:val="27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Ural Yal</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8"/>
              </w:rPr>
              <w:t>23,109,765</w:t>
            </w:r>
          </w:p>
        </w:tc>
        <w:tc>
          <w:tcPr>
            <w:tcW w:w="2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37,886</w:t>
            </w:r>
          </w:p>
        </w:tc>
        <w:tc>
          <w:tcPr>
            <w:tcW w:w="15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396,850</w:t>
            </w:r>
          </w:p>
        </w:tc>
        <w:tc>
          <w:tcPr>
            <w:tcW w:w="34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1,996,359</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Ratification of Appointment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 fiscal year ending January 1, 2027. The selection was ratified by the votes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56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560" w:type="dxa"/>
            <w:vAlign w:val="bottom"/>
          </w:tcPr>
          <w:p>
            <w:pPr>
              <w:spacing w:after="0"/>
              <w:rPr>
                <w:sz w:val="20"/>
                <w:szCs w:val="20"/>
                <w:color w:val="auto"/>
              </w:rPr>
            </w:pPr>
          </w:p>
        </w:tc>
        <w:tc>
          <w:tcPr>
            <w:tcW w:w="4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7"/>
        </w:trPr>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25,372,573</w:t>
            </w:r>
          </w:p>
        </w:tc>
        <w:tc>
          <w:tcPr>
            <w:tcW w:w="4440" w:type="dxa"/>
            <w:vAlign w:val="bottom"/>
            <w:gridSpan w:val="2"/>
          </w:tcPr>
          <w:p>
            <w:pPr>
              <w:jc w:val="right"/>
              <w:ind w:right="1570"/>
              <w:spacing w:after="0"/>
              <w:rPr>
                <w:sz w:val="20"/>
                <w:szCs w:val="20"/>
                <w:color w:val="auto"/>
              </w:rPr>
            </w:pPr>
            <w:r>
              <w:rPr>
                <w:rFonts w:ascii="Times New Roman" w:cs="Times New Roman" w:eastAsia="Times New Roman" w:hAnsi="Times New Roman"/>
                <w:sz w:val="18"/>
                <w:szCs w:val="18"/>
                <w:color w:val="auto"/>
              </w:rPr>
              <w:t>168,195</w:t>
            </w:r>
          </w:p>
        </w:tc>
        <w:tc>
          <w:tcPr>
            <w:tcW w:w="4660" w:type="dxa"/>
            <w:vAlign w:val="bottom"/>
            <w:gridSpan w:val="2"/>
          </w:tcPr>
          <w:p>
            <w:pPr>
              <w:jc w:val="right"/>
              <w:ind w:right="189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r>
      <w:tr>
        <w:trPr>
          <w:trHeight w:val="459"/>
        </w:trPr>
        <w:tc>
          <w:tcPr>
            <w:tcW w:w="1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r>
        <w:trPr>
          <w:trHeight w:val="1431"/>
        </w:trPr>
        <w:tc>
          <w:tcPr>
            <w:tcW w:w="1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Shimmick Corporation</w:t>
      </w:r>
    </w:p>
    <w:p>
      <w:pPr>
        <w:spacing w:after="0" w:line="333" w:lineRule="exact"/>
        <w:rPr>
          <w:sz w:val="20"/>
          <w:szCs w:val="20"/>
          <w:color w:val="auto"/>
        </w:rPr>
      </w:pPr>
    </w:p>
    <w:p>
      <w:pPr>
        <w:ind w:left="40"/>
        <w:spacing w:after="0"/>
        <w:tabs>
          <w:tab w:leader="none" w:pos="4700" w:val="left"/>
        </w:tabs>
        <w:rPr>
          <w:sz w:val="20"/>
          <w:szCs w:val="20"/>
          <w:color w:val="auto"/>
        </w:rPr>
      </w:pPr>
      <w:r>
        <w:rPr>
          <w:rFonts w:ascii="Times New Roman" w:cs="Times New Roman" w:eastAsia="Times New Roman" w:hAnsi="Times New Roman"/>
          <w:sz w:val="18"/>
          <w:szCs w:val="18"/>
          <w:color w:val="auto"/>
        </w:rPr>
        <w:t>Date: June 3, 2026</w:t>
      </w:r>
      <w:r>
        <w:rPr>
          <w:sz w:val="20"/>
          <w:szCs w:val="20"/>
          <w:color w:val="auto"/>
        </w:rPr>
        <w:tab/>
      </w:r>
      <w:r>
        <w:rPr>
          <w:rFonts w:ascii="Times New Roman" w:cs="Times New Roman" w:eastAsia="Times New Roman" w:hAnsi="Times New Roman"/>
          <w:sz w:val="18"/>
          <w:szCs w:val="18"/>
          <w:color w:val="auto"/>
        </w:rPr>
        <w:t>By: /s/ John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34290</wp:posOffset>
            </wp:positionV>
            <wp:extent cx="39604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5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John Carpenter</w:t>
      </w:r>
    </w:p>
    <w:p>
      <w:pPr>
        <w:spacing w:after="0" w:line="6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Executive Vice President &amp;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08" w:right="5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2026-06-03T15:07:26Z</dcterms:created>
  <dcterms:modified xsi:type="dcterms:W3CDTF">2026-06-03T15:07:26Z</dcterms:modified>
</cp:coreProperties>
</file>