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Shimmick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Mitchell B. Goldsteen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20,974,873.00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20,974,873.00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20,974,873.00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Rows 6, 8 and 9: The amount reported represents 20,974,873 shares of Common Stock, par value $0.01 per share, of the Issuer (the "Shares") directly held by GOHO, LLC ("GOHO"). Mitchell Goldsteen is the sole managing member of GOHO. Row 11: The aggregate percentage of Shares reported owned by each person named herein is based upon 36,300,928 Shares outstanding as of April 20, 2026, as reported on the Issuer's Definitive Proxy Statement filed with the Securities and Exchange Commission on April 22,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GOHO,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20,974,873.00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20,974,873.00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20,974,873.00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Rows 6, 8 and 9: The amount reported represents 20,974,873 Shares directly held by GOHO. Mitchell Goldsteen is the sole managing member of GOHO. Row 11: The aggregate percentage of Shares reported owned by each person named herein is based upon 36,300,928 Shares outstanding as of April 20, 2026, as reported on the Issuer's Definitive Proxy Statement filed with the Securities and Exchange Commission on April 22,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5"/>
        <w:gridCol w:w="8955"/>
        <w:gridCol w:w="155"/>
      </w:tblGrid>
      <w:tr>
        <w:trPr/>
        <w:tc>
          <w:tcPr>
            <w:tcW w:w="1095" w:type="dxa"/>
            <w:tcBorders/>
            <w:vAlign w:val="center"/>
          </w:tcPr>
          <w:p>
            <w:pPr>
              <w:pStyle w:val="TableContents"/>
              <w:bidi w:val="0"/>
              <w:spacing w:before="0" w:after="283"/>
              <w:jc w:val="left"/>
              <w:rPr/>
            </w:pPr>
            <w:r>
              <w:rPr/>
              <w:t>Item 1.</w:t>
            </w:r>
          </w:p>
        </w:tc>
        <w:tc>
          <w:tcPr>
            <w:tcW w:w="895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Name of issuer: </w:t>
            </w:r>
          </w:p>
          <w:p>
            <w:pPr>
              <w:pStyle w:val="TableContents"/>
              <w:bidi w:val="0"/>
              <w:spacing w:before="0" w:after="0"/>
              <w:jc w:val="left"/>
              <w:rPr/>
            </w:pPr>
            <w:r>
              <w:rPr/>
              <w:t>Shimmick Corporation</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530 Technology Drive, Suite 300, Irvine, California 92618</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2.</w:t>
            </w:r>
          </w:p>
        </w:tc>
        <w:tc>
          <w:tcPr>
            <w:tcW w:w="895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jointly by each of the following persons (each a "Reporting Person" and, collectively, the "Reporting Persons") pursuant to a joint filing agreement: (i) Mitchell B. Goldsteen, who serves as Executive Chairman of the Issuer; and (ii) GOHO, LLC, a limited liability company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and principal office of each of the Reporting Persons is 530 Technology Drive, Suite 300, Irvine, California 92618.</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jc w:val="left"/>
              <w:rPr/>
            </w:pPr>
            <w:r>
              <w:rPr/>
              <w:t xml:space="preserve">Citizenship: </w:t>
            </w:r>
          </w:p>
          <w:p>
            <w:pPr>
              <w:pStyle w:val="TableContents"/>
              <w:bidi w:val="0"/>
              <w:spacing w:before="0" w:after="0"/>
              <w:jc w:val="left"/>
              <w:rPr/>
            </w:pPr>
            <w:r>
              <w:rPr/>
              <w:t>Mitchell B. Goldsteen is a citizen of the United States. GOHO, LLC is a limited liability company formed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(d)</w:t>
            </w:r>
          </w:p>
        </w:tc>
        <w:tc>
          <w:tcPr>
            <w:tcW w:w="895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(e)</w:t>
            </w:r>
          </w:p>
        </w:tc>
        <w:tc>
          <w:tcPr>
            <w:tcW w:w="895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3.</w:t>
            </w:r>
          </w:p>
        </w:tc>
        <w:tc>
          <w:tcPr>
            <w:tcW w:w="895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(d)</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(e)</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(f)</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(g)</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(h)</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(j)</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(k)</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9110" w:type="dxa"/>
            <w:gridSpan w:val="2"/>
            <w:tcBorders/>
            <w:vAlign w:val="center"/>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4.</w:t>
            </w:r>
          </w:p>
        </w:tc>
        <w:tc>
          <w:tcPr>
            <w:tcW w:w="895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20,974,873</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57.8%  %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20,974,873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20,974,873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5.</w:t>
            </w:r>
          </w:p>
        </w:tc>
        <w:tc>
          <w:tcPr>
            <w:tcW w:w="895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6.</w:t>
            </w:r>
          </w:p>
        </w:tc>
        <w:tc>
          <w:tcPr>
            <w:tcW w:w="895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7.</w:t>
            </w:r>
          </w:p>
        </w:tc>
        <w:tc>
          <w:tcPr>
            <w:tcW w:w="895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8.</w:t>
            </w:r>
          </w:p>
        </w:tc>
        <w:tc>
          <w:tcPr>
            <w:tcW w:w="895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By virtue of the relationships as described above in Item 4, the Reporting Persons may be deemed to be a group. Exhibits. Joint Filing Agreement as required by Rule 13d-1(k)(1) under the Securities Exchange Act of 1934, as amended (incorporated by reference to Exhibit 99.1 of Shimmick Corporation's Schedule 13G filed on February 9, 2024).* *Previously Filed</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9.</w:t>
            </w:r>
          </w:p>
        </w:tc>
        <w:tc>
          <w:tcPr>
            <w:tcW w:w="895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Mitchell B. Goldsteen</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Mitchell B. Goldsteen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Mitchell B. Goldsteen, Individually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GOHO, LLC</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3"/>
        <w:gridCol w:w="4312"/>
      </w:tblGrid>
      <w:tr>
        <w:trPr/>
        <w:tc>
          <w:tcPr>
            <w:tcW w:w="58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Mitchell B. Goldsteen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Mitchell B. Goldsteen,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1133</Words>
  <Characters>5938</Characters>
  <CharactersWithSpaces>7044</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